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1C3F" w14:textId="67E7C556" w:rsidR="00DC14C4" w:rsidRDefault="00E86309" w:rsidP="00E86309">
      <w:pPr>
        <w:jc w:val="center"/>
        <w:rPr>
          <w:rFonts w:ascii="Arial" w:hAnsi="Arial" w:cs="Arial"/>
          <w:sz w:val="24"/>
          <w:szCs w:val="24"/>
        </w:rPr>
      </w:pPr>
      <w:r>
        <w:rPr>
          <w:rFonts w:ascii="Arial" w:hAnsi="Arial" w:cs="Arial"/>
          <w:sz w:val="24"/>
          <w:szCs w:val="24"/>
        </w:rPr>
        <w:t xml:space="preserve">TEPEBAŞI BELEDİYESİ </w:t>
      </w:r>
    </w:p>
    <w:p w14:paraId="418A5B1E" w14:textId="704000E6" w:rsidR="00E86309" w:rsidRDefault="00E86309" w:rsidP="00E86309">
      <w:pPr>
        <w:jc w:val="center"/>
        <w:rPr>
          <w:rFonts w:ascii="Arial" w:hAnsi="Arial" w:cs="Arial"/>
          <w:sz w:val="24"/>
          <w:szCs w:val="24"/>
        </w:rPr>
      </w:pPr>
      <w:r>
        <w:rPr>
          <w:rFonts w:ascii="Arial" w:hAnsi="Arial" w:cs="Arial"/>
          <w:sz w:val="24"/>
          <w:szCs w:val="24"/>
        </w:rPr>
        <w:t>PLAN VE PROJE MÜDÜRLÜĞÜNE</w:t>
      </w:r>
    </w:p>
    <w:p w14:paraId="626F5942" w14:textId="64C033C8" w:rsidR="007648EA" w:rsidRDefault="007648EA" w:rsidP="007648EA">
      <w:pPr>
        <w:jc w:val="both"/>
        <w:rPr>
          <w:rFonts w:ascii="Arial" w:hAnsi="Arial" w:cs="Arial"/>
          <w:sz w:val="24"/>
          <w:szCs w:val="24"/>
        </w:rPr>
      </w:pPr>
    </w:p>
    <w:p w14:paraId="70BE6A06" w14:textId="77777777" w:rsidR="00353DDE" w:rsidRDefault="007648EA" w:rsidP="007648EA">
      <w:pPr>
        <w:jc w:val="both"/>
        <w:rPr>
          <w:rFonts w:ascii="Arial" w:hAnsi="Arial" w:cs="Arial"/>
          <w:sz w:val="24"/>
          <w:szCs w:val="24"/>
        </w:rPr>
      </w:pPr>
      <w:proofErr w:type="gramStart"/>
      <w:r>
        <w:rPr>
          <w:rFonts w:ascii="Arial" w:hAnsi="Arial" w:cs="Arial"/>
          <w:sz w:val="24"/>
          <w:szCs w:val="24"/>
        </w:rPr>
        <w:t>KONU :</w:t>
      </w:r>
      <w:proofErr w:type="gramEnd"/>
      <w:r>
        <w:rPr>
          <w:rFonts w:ascii="Arial" w:hAnsi="Arial" w:cs="Arial"/>
          <w:sz w:val="24"/>
          <w:szCs w:val="24"/>
        </w:rPr>
        <w:t xml:space="preserve"> Eskişehir İli Tepebaşı İlçesi Şirintepe Mahallesi sınırlarında bulunan 15176 </w:t>
      </w:r>
      <w:proofErr w:type="spellStart"/>
      <w:r>
        <w:rPr>
          <w:rFonts w:ascii="Arial" w:hAnsi="Arial" w:cs="Arial"/>
          <w:sz w:val="24"/>
          <w:szCs w:val="24"/>
        </w:rPr>
        <w:t>nolu</w:t>
      </w:r>
      <w:proofErr w:type="spellEnd"/>
      <w:r>
        <w:rPr>
          <w:rFonts w:ascii="Arial" w:hAnsi="Arial" w:cs="Arial"/>
          <w:sz w:val="24"/>
          <w:szCs w:val="24"/>
        </w:rPr>
        <w:t xml:space="preserve"> imar adasında yapılan plan değişikliği ve akabinde işleme alınan 319</w:t>
      </w:r>
      <w:r w:rsidR="00140CA8">
        <w:rPr>
          <w:rFonts w:ascii="Arial" w:hAnsi="Arial" w:cs="Arial"/>
          <w:sz w:val="24"/>
          <w:szCs w:val="24"/>
        </w:rPr>
        <w:t>4 Sayılı İmar Kanunun 18. Madde uygulamasına itiraz amaçlıdır.</w:t>
      </w:r>
    </w:p>
    <w:p w14:paraId="300C3DF8" w14:textId="77777777" w:rsidR="00353DDE" w:rsidRDefault="00353DDE" w:rsidP="007648EA">
      <w:pPr>
        <w:jc w:val="both"/>
        <w:rPr>
          <w:rFonts w:ascii="Arial" w:hAnsi="Arial" w:cs="Arial"/>
          <w:sz w:val="24"/>
          <w:szCs w:val="24"/>
        </w:rPr>
      </w:pPr>
    </w:p>
    <w:p w14:paraId="3C8F74B2" w14:textId="042A82EA" w:rsidR="007648EA" w:rsidRDefault="00457B69" w:rsidP="007648EA">
      <w:pPr>
        <w:jc w:val="both"/>
        <w:rPr>
          <w:rFonts w:ascii="Arial" w:hAnsi="Arial" w:cs="Arial"/>
          <w:sz w:val="24"/>
          <w:szCs w:val="24"/>
        </w:rPr>
      </w:pPr>
      <w:r>
        <w:rPr>
          <w:rFonts w:ascii="Arial" w:hAnsi="Arial" w:cs="Arial"/>
          <w:sz w:val="24"/>
          <w:szCs w:val="24"/>
        </w:rPr>
        <w:t xml:space="preserve">  </w:t>
      </w:r>
      <w:proofErr w:type="spellStart"/>
      <w:r w:rsidR="00353DDE">
        <w:rPr>
          <w:rFonts w:ascii="Arial" w:hAnsi="Arial" w:cs="Arial"/>
          <w:sz w:val="24"/>
          <w:szCs w:val="24"/>
        </w:rPr>
        <w:t>Şöyleki</w:t>
      </w:r>
      <w:proofErr w:type="spellEnd"/>
      <w:r w:rsidR="00353DDE">
        <w:rPr>
          <w:rFonts w:ascii="Arial" w:hAnsi="Arial" w:cs="Arial"/>
          <w:sz w:val="24"/>
          <w:szCs w:val="24"/>
        </w:rPr>
        <w:t>; yukarıda bilgileri verilen imar</w:t>
      </w:r>
      <w:r>
        <w:rPr>
          <w:rFonts w:ascii="Arial" w:hAnsi="Arial" w:cs="Arial"/>
          <w:sz w:val="24"/>
          <w:szCs w:val="24"/>
        </w:rPr>
        <w:t xml:space="preserve"> plan değişikliği yapılan</w:t>
      </w:r>
      <w:r w:rsidR="00353DDE">
        <w:rPr>
          <w:rFonts w:ascii="Arial" w:hAnsi="Arial" w:cs="Arial"/>
          <w:sz w:val="24"/>
          <w:szCs w:val="24"/>
        </w:rPr>
        <w:t xml:space="preserve"> imar adasında mülkiyeti bana ait bulunan üzerinde 3 katlı bina mevcut 15176 ada 11 parsel maliki olarak hayat bulan plan uygulamasına tarafım ve etkilenmekteyim. Güncel imar parseli olan 15176 ada </w:t>
      </w:r>
      <w:r>
        <w:rPr>
          <w:rFonts w:ascii="Arial" w:hAnsi="Arial" w:cs="Arial"/>
          <w:sz w:val="24"/>
          <w:szCs w:val="24"/>
        </w:rPr>
        <w:t xml:space="preserve">11 </w:t>
      </w:r>
      <w:r w:rsidR="00353DDE">
        <w:rPr>
          <w:rFonts w:ascii="Arial" w:hAnsi="Arial" w:cs="Arial"/>
          <w:sz w:val="24"/>
          <w:szCs w:val="24"/>
        </w:rPr>
        <w:t xml:space="preserve">parselin kök parseli Zincirlikuyu 0 ada 396 </w:t>
      </w:r>
      <w:proofErr w:type="spellStart"/>
      <w:r w:rsidR="00353DDE">
        <w:rPr>
          <w:rFonts w:ascii="Arial" w:hAnsi="Arial" w:cs="Arial"/>
          <w:sz w:val="24"/>
          <w:szCs w:val="24"/>
        </w:rPr>
        <w:t>nolu</w:t>
      </w:r>
      <w:proofErr w:type="spellEnd"/>
      <w:r w:rsidR="00353DDE">
        <w:rPr>
          <w:rFonts w:ascii="Arial" w:hAnsi="Arial" w:cs="Arial"/>
          <w:sz w:val="24"/>
          <w:szCs w:val="24"/>
        </w:rPr>
        <w:t xml:space="preserve"> kadastro parseli tarla nitelikli taşınmaz</w:t>
      </w:r>
      <w:r w:rsidR="00B047DC">
        <w:rPr>
          <w:rFonts w:ascii="Arial" w:hAnsi="Arial" w:cs="Arial"/>
          <w:sz w:val="24"/>
          <w:szCs w:val="24"/>
        </w:rPr>
        <w:t>ı</w:t>
      </w:r>
      <w:r w:rsidR="00353DDE">
        <w:rPr>
          <w:rFonts w:ascii="Arial" w:hAnsi="Arial" w:cs="Arial"/>
          <w:sz w:val="24"/>
          <w:szCs w:val="24"/>
        </w:rPr>
        <w:t>dır.</w:t>
      </w:r>
      <w:r w:rsidR="00140CA8">
        <w:rPr>
          <w:rFonts w:ascii="Arial" w:hAnsi="Arial" w:cs="Arial"/>
          <w:sz w:val="24"/>
          <w:szCs w:val="24"/>
        </w:rPr>
        <w:tab/>
      </w:r>
    </w:p>
    <w:p w14:paraId="6C835667" w14:textId="1F94350A" w:rsidR="00FD3368" w:rsidRDefault="00457B69" w:rsidP="007648EA">
      <w:pPr>
        <w:jc w:val="both"/>
        <w:rPr>
          <w:rFonts w:ascii="Arial" w:hAnsi="Arial" w:cs="Arial"/>
          <w:sz w:val="24"/>
          <w:szCs w:val="24"/>
        </w:rPr>
      </w:pPr>
      <w:r>
        <w:rPr>
          <w:rFonts w:ascii="Arial" w:hAnsi="Arial" w:cs="Arial"/>
          <w:sz w:val="24"/>
          <w:szCs w:val="24"/>
        </w:rPr>
        <w:t xml:space="preserve">  Planlı alan üzerinde bulunan</w:t>
      </w:r>
      <w:r w:rsidR="00901E96">
        <w:rPr>
          <w:rFonts w:ascii="Arial" w:hAnsi="Arial" w:cs="Arial"/>
          <w:sz w:val="24"/>
          <w:szCs w:val="24"/>
        </w:rPr>
        <w:t xml:space="preserve"> 2007 yılı itibari </w:t>
      </w:r>
      <w:proofErr w:type="gramStart"/>
      <w:r w:rsidR="00901E96">
        <w:rPr>
          <w:rFonts w:ascii="Arial" w:hAnsi="Arial" w:cs="Arial"/>
          <w:sz w:val="24"/>
          <w:szCs w:val="24"/>
        </w:rPr>
        <w:t xml:space="preserve">ile </w:t>
      </w:r>
      <w:r>
        <w:rPr>
          <w:rFonts w:ascii="Arial" w:hAnsi="Arial" w:cs="Arial"/>
          <w:sz w:val="24"/>
          <w:szCs w:val="24"/>
        </w:rPr>
        <w:t xml:space="preserve"> Zincirlikuyu</w:t>
      </w:r>
      <w:proofErr w:type="gramEnd"/>
      <w:r>
        <w:rPr>
          <w:rFonts w:ascii="Arial" w:hAnsi="Arial" w:cs="Arial"/>
          <w:sz w:val="24"/>
          <w:szCs w:val="24"/>
        </w:rPr>
        <w:t xml:space="preserve"> Mahallesi 0 ada 396 parsel kayıtlı kad</w:t>
      </w:r>
      <w:r w:rsidR="00FD3368">
        <w:rPr>
          <w:rFonts w:ascii="Arial" w:hAnsi="Arial" w:cs="Arial"/>
          <w:sz w:val="24"/>
          <w:szCs w:val="24"/>
        </w:rPr>
        <w:t>a</w:t>
      </w:r>
      <w:r>
        <w:rPr>
          <w:rFonts w:ascii="Arial" w:hAnsi="Arial" w:cs="Arial"/>
          <w:sz w:val="24"/>
          <w:szCs w:val="24"/>
        </w:rPr>
        <w:t>stro</w:t>
      </w:r>
      <w:r w:rsidR="00FD3368">
        <w:rPr>
          <w:rFonts w:ascii="Arial" w:hAnsi="Arial" w:cs="Arial"/>
          <w:sz w:val="24"/>
          <w:szCs w:val="24"/>
        </w:rPr>
        <w:t xml:space="preserve"> parseli</w:t>
      </w:r>
      <w:r w:rsidR="00901E96">
        <w:rPr>
          <w:rFonts w:ascii="Arial" w:hAnsi="Arial" w:cs="Arial"/>
          <w:sz w:val="24"/>
          <w:szCs w:val="24"/>
        </w:rPr>
        <w:t xml:space="preserve">nin bulunduğu bölgenin 1/1000 </w:t>
      </w:r>
      <w:proofErr w:type="spellStart"/>
      <w:r w:rsidR="00901E96">
        <w:rPr>
          <w:rFonts w:ascii="Arial" w:hAnsi="Arial" w:cs="Arial"/>
          <w:sz w:val="24"/>
          <w:szCs w:val="24"/>
        </w:rPr>
        <w:t>lik</w:t>
      </w:r>
      <w:proofErr w:type="spellEnd"/>
      <w:r w:rsidR="00901E96">
        <w:rPr>
          <w:rFonts w:ascii="Arial" w:hAnsi="Arial" w:cs="Arial"/>
          <w:sz w:val="24"/>
          <w:szCs w:val="24"/>
        </w:rPr>
        <w:t xml:space="preserve"> planı bulunmakla beraber,</w:t>
      </w:r>
      <w:r w:rsidR="00FD3368">
        <w:rPr>
          <w:rFonts w:ascii="Arial" w:hAnsi="Arial" w:cs="Arial"/>
          <w:sz w:val="24"/>
          <w:szCs w:val="24"/>
        </w:rPr>
        <w:t xml:space="preserve"> imar adasında 18. Madde uygulaması gerçekleştirilmiş olmaması sebebiyle inşaat yapma şartlarını taşımamaktaydı. İmar durum belgesi alıp inşaat yapabilmek amaçlı</w:t>
      </w:r>
      <w:r w:rsidR="00D6151B">
        <w:rPr>
          <w:rFonts w:ascii="Arial" w:hAnsi="Arial" w:cs="Arial"/>
          <w:sz w:val="24"/>
          <w:szCs w:val="24"/>
        </w:rPr>
        <w:t xml:space="preserve"> başvuru sonrası</w:t>
      </w:r>
      <w:r w:rsidR="00FD3368">
        <w:rPr>
          <w:rFonts w:ascii="Arial" w:hAnsi="Arial" w:cs="Arial"/>
          <w:sz w:val="24"/>
          <w:szCs w:val="24"/>
        </w:rPr>
        <w:t xml:space="preserve"> idare tarafından talep edilen BEDELSİZ TERK işlemleri</w:t>
      </w:r>
      <w:r w:rsidR="00F16D18">
        <w:rPr>
          <w:rFonts w:ascii="Arial" w:hAnsi="Arial" w:cs="Arial"/>
          <w:sz w:val="24"/>
          <w:szCs w:val="24"/>
        </w:rPr>
        <w:t xml:space="preserve"> 2007 tarihinde</w:t>
      </w:r>
      <w:r w:rsidR="00FD3368">
        <w:rPr>
          <w:rFonts w:ascii="Arial" w:hAnsi="Arial" w:cs="Arial"/>
          <w:sz w:val="24"/>
          <w:szCs w:val="24"/>
        </w:rPr>
        <w:t xml:space="preserve"> gerçekleştirilmiştir.</w:t>
      </w:r>
    </w:p>
    <w:p w14:paraId="6B2803DE" w14:textId="48612B67" w:rsidR="00457B69" w:rsidRDefault="00FD3368" w:rsidP="007648EA">
      <w:pPr>
        <w:jc w:val="both"/>
        <w:rPr>
          <w:rFonts w:ascii="Arial" w:hAnsi="Arial" w:cs="Arial"/>
          <w:sz w:val="24"/>
          <w:szCs w:val="24"/>
        </w:rPr>
      </w:pPr>
      <w:r>
        <w:rPr>
          <w:rFonts w:ascii="Arial" w:hAnsi="Arial" w:cs="Arial"/>
          <w:sz w:val="24"/>
          <w:szCs w:val="24"/>
        </w:rPr>
        <w:t xml:space="preserve">  09.08.2007 / 248 sayılı Tepebaşı Encümen kararı ile 1/1000’lik imar planında </w:t>
      </w:r>
      <w:proofErr w:type="gramStart"/>
      <w:r>
        <w:rPr>
          <w:rFonts w:ascii="Arial" w:hAnsi="Arial" w:cs="Arial"/>
          <w:sz w:val="24"/>
          <w:szCs w:val="24"/>
        </w:rPr>
        <w:t xml:space="preserve">belirtilen </w:t>
      </w:r>
      <w:r w:rsidR="00457B69">
        <w:rPr>
          <w:rFonts w:ascii="Arial" w:hAnsi="Arial" w:cs="Arial"/>
          <w:sz w:val="24"/>
          <w:szCs w:val="24"/>
        </w:rPr>
        <w:t xml:space="preserve"> </w:t>
      </w:r>
      <w:r>
        <w:rPr>
          <w:rFonts w:ascii="Arial" w:hAnsi="Arial" w:cs="Arial"/>
          <w:sz w:val="24"/>
          <w:szCs w:val="24"/>
        </w:rPr>
        <w:t>3</w:t>
      </w:r>
      <w:proofErr w:type="gramEnd"/>
      <w:r>
        <w:rPr>
          <w:rFonts w:ascii="Arial" w:hAnsi="Arial" w:cs="Arial"/>
          <w:sz w:val="24"/>
          <w:szCs w:val="24"/>
        </w:rPr>
        <w:t xml:space="preserve"> adet yola 1 adet parka 1 adet camiye BEDELSİZ yer terk işlemi gerçekleştirilmiştir. 1520 m2 tarla vasıflı kadastro parselinden yapılan terk işleminin </w:t>
      </w:r>
      <w:proofErr w:type="gramStart"/>
      <w:r>
        <w:rPr>
          <w:rFonts w:ascii="Arial" w:hAnsi="Arial" w:cs="Arial"/>
          <w:sz w:val="24"/>
          <w:szCs w:val="24"/>
        </w:rPr>
        <w:t>ardından</w:t>
      </w:r>
      <w:proofErr w:type="gramEnd"/>
      <w:r>
        <w:rPr>
          <w:rFonts w:ascii="Arial" w:hAnsi="Arial" w:cs="Arial"/>
          <w:sz w:val="24"/>
          <w:szCs w:val="24"/>
        </w:rPr>
        <w:t xml:space="preserve"> 570 m2 imar parseli arsa </w:t>
      </w:r>
      <w:r w:rsidR="006C622E">
        <w:rPr>
          <w:rFonts w:ascii="Arial" w:hAnsi="Arial" w:cs="Arial"/>
          <w:sz w:val="24"/>
          <w:szCs w:val="24"/>
        </w:rPr>
        <w:t xml:space="preserve">uhdeme </w:t>
      </w:r>
      <w:r>
        <w:rPr>
          <w:rFonts w:ascii="Arial" w:hAnsi="Arial" w:cs="Arial"/>
          <w:sz w:val="24"/>
          <w:szCs w:val="24"/>
        </w:rPr>
        <w:t>tescil edilmiştir. Geride kalan 698.57 m2 arsa park olarak</w:t>
      </w:r>
      <w:r w:rsidR="00694D15">
        <w:rPr>
          <w:rFonts w:ascii="Arial" w:hAnsi="Arial" w:cs="Arial"/>
          <w:sz w:val="24"/>
          <w:szCs w:val="24"/>
        </w:rPr>
        <w:t xml:space="preserve">, 127.77 m2 arsa cami olarak, (124 m2 arsa yol olarak); önce tarafıma tescil </w:t>
      </w:r>
      <w:proofErr w:type="gramStart"/>
      <w:r w:rsidR="00694D15">
        <w:rPr>
          <w:rFonts w:ascii="Arial" w:hAnsi="Arial" w:cs="Arial"/>
          <w:sz w:val="24"/>
          <w:szCs w:val="24"/>
        </w:rPr>
        <w:t>edilmiş(</w:t>
      </w:r>
      <w:proofErr w:type="gramEnd"/>
      <w:r w:rsidR="00694D15">
        <w:rPr>
          <w:rFonts w:ascii="Arial" w:hAnsi="Arial" w:cs="Arial"/>
          <w:sz w:val="24"/>
          <w:szCs w:val="24"/>
        </w:rPr>
        <w:t xml:space="preserve">19.09.2007)  daha sonra verilen taahhüt gereği BEDELSİZ OLARAK bağış </w:t>
      </w:r>
      <w:r w:rsidR="00780D9C">
        <w:rPr>
          <w:rFonts w:ascii="Arial" w:hAnsi="Arial" w:cs="Arial"/>
          <w:sz w:val="24"/>
          <w:szCs w:val="24"/>
        </w:rPr>
        <w:t>işlemi ile</w:t>
      </w:r>
      <w:r w:rsidR="00694D15">
        <w:rPr>
          <w:rFonts w:ascii="Arial" w:hAnsi="Arial" w:cs="Arial"/>
          <w:sz w:val="24"/>
          <w:szCs w:val="24"/>
        </w:rPr>
        <w:t xml:space="preserve"> Tepebaşı belediyesi adına tescillenmiştir.</w:t>
      </w:r>
    </w:p>
    <w:p w14:paraId="6AA8004B" w14:textId="0E5D3BB2" w:rsidR="00694D15" w:rsidRDefault="00694D15" w:rsidP="007648EA">
      <w:pPr>
        <w:jc w:val="both"/>
        <w:rPr>
          <w:rFonts w:ascii="Arial" w:hAnsi="Arial" w:cs="Arial"/>
          <w:sz w:val="24"/>
          <w:szCs w:val="24"/>
        </w:rPr>
      </w:pPr>
      <w:r>
        <w:rPr>
          <w:rFonts w:ascii="Arial" w:hAnsi="Arial" w:cs="Arial"/>
          <w:sz w:val="24"/>
          <w:szCs w:val="24"/>
        </w:rPr>
        <w:t xml:space="preserve">  Yapılan kesinti yani bedelsiz terk miktarı güncel DOP yasal sınırı olan </w:t>
      </w:r>
      <w:proofErr w:type="gramStart"/>
      <w:r w:rsidR="00D6151B">
        <w:rPr>
          <w:rFonts w:ascii="Arial" w:hAnsi="Arial" w:cs="Arial"/>
          <w:sz w:val="24"/>
          <w:szCs w:val="24"/>
        </w:rPr>
        <w:t>%45</w:t>
      </w:r>
      <w:proofErr w:type="gramEnd"/>
      <w:r w:rsidR="00D6151B">
        <w:rPr>
          <w:rFonts w:ascii="Arial" w:hAnsi="Arial" w:cs="Arial"/>
          <w:sz w:val="24"/>
          <w:szCs w:val="24"/>
        </w:rPr>
        <w:t>’in 266 m2 üzerinde gerçekleşmiştir.</w:t>
      </w:r>
    </w:p>
    <w:p w14:paraId="29C7DF53" w14:textId="594BC257" w:rsidR="00D6151B" w:rsidRDefault="00D6151B" w:rsidP="007648EA">
      <w:pPr>
        <w:jc w:val="both"/>
        <w:rPr>
          <w:rFonts w:ascii="Arial" w:hAnsi="Arial" w:cs="Arial"/>
          <w:sz w:val="24"/>
          <w:szCs w:val="24"/>
        </w:rPr>
      </w:pPr>
      <w:r>
        <w:rPr>
          <w:rFonts w:ascii="Arial" w:hAnsi="Arial" w:cs="Arial"/>
          <w:sz w:val="24"/>
          <w:szCs w:val="24"/>
        </w:rPr>
        <w:t xml:space="preserve">  Gerçekleştirilen</w:t>
      </w:r>
      <w:r w:rsidR="00207B6F">
        <w:rPr>
          <w:rFonts w:ascii="Arial" w:hAnsi="Arial" w:cs="Arial"/>
          <w:sz w:val="24"/>
          <w:szCs w:val="24"/>
        </w:rPr>
        <w:t xml:space="preserve"> BEDELSİZ TERK işlemleri sonrasında oluşan arsa vasıflı taşınmazlar (park, yol, cami) </w:t>
      </w:r>
      <w:r w:rsidR="00B5776D">
        <w:rPr>
          <w:rFonts w:ascii="Arial" w:hAnsi="Arial" w:cs="Arial"/>
          <w:sz w:val="24"/>
          <w:szCs w:val="24"/>
        </w:rPr>
        <w:t>kamu yararına kullanılması ve bir kısmının ilgili kuruluş adına tescillenmesi (cami) ön kabulü, şartı ile bağış işlemleri sıralı olarak yapılmıştır.</w:t>
      </w:r>
    </w:p>
    <w:p w14:paraId="332EA50E" w14:textId="6F50128E" w:rsidR="007D75CC" w:rsidRDefault="007D75CC" w:rsidP="007D75CC">
      <w:pPr>
        <w:jc w:val="both"/>
        <w:rPr>
          <w:rFonts w:ascii="Arial" w:hAnsi="Arial" w:cs="Arial"/>
          <w:sz w:val="24"/>
          <w:szCs w:val="24"/>
        </w:rPr>
      </w:pPr>
      <w:r>
        <w:rPr>
          <w:rFonts w:ascii="Arial" w:hAnsi="Arial" w:cs="Arial"/>
          <w:sz w:val="24"/>
          <w:szCs w:val="24"/>
        </w:rPr>
        <w:t xml:space="preserve">  Tarafımdan itiraz</w:t>
      </w:r>
      <w:r w:rsidR="00B126D7">
        <w:rPr>
          <w:rFonts w:ascii="Arial" w:hAnsi="Arial" w:cs="Arial"/>
          <w:sz w:val="24"/>
          <w:szCs w:val="24"/>
        </w:rPr>
        <w:t xml:space="preserve"> edilen </w:t>
      </w:r>
      <w:proofErr w:type="gramStart"/>
      <w:r w:rsidR="00B126D7">
        <w:rPr>
          <w:rFonts w:ascii="Arial" w:hAnsi="Arial" w:cs="Arial"/>
          <w:sz w:val="24"/>
          <w:szCs w:val="24"/>
        </w:rPr>
        <w:t>işlemde</w:t>
      </w:r>
      <w:r>
        <w:rPr>
          <w:rFonts w:ascii="Arial" w:hAnsi="Arial" w:cs="Arial"/>
          <w:sz w:val="24"/>
          <w:szCs w:val="24"/>
        </w:rPr>
        <w:t xml:space="preserve">  Eskişehir</w:t>
      </w:r>
      <w:proofErr w:type="gramEnd"/>
      <w:r>
        <w:rPr>
          <w:rFonts w:ascii="Arial" w:hAnsi="Arial" w:cs="Arial"/>
          <w:sz w:val="24"/>
          <w:szCs w:val="24"/>
        </w:rPr>
        <w:t xml:space="preserve"> İli Tepebaşı İlçesi Şirintepe Mahallesi sınırlarında bulunan 15176 </w:t>
      </w:r>
      <w:proofErr w:type="spellStart"/>
      <w:r>
        <w:rPr>
          <w:rFonts w:ascii="Arial" w:hAnsi="Arial" w:cs="Arial"/>
          <w:sz w:val="24"/>
          <w:szCs w:val="24"/>
        </w:rPr>
        <w:t>nolu</w:t>
      </w:r>
      <w:proofErr w:type="spellEnd"/>
      <w:r>
        <w:rPr>
          <w:rFonts w:ascii="Arial" w:hAnsi="Arial" w:cs="Arial"/>
          <w:sz w:val="24"/>
          <w:szCs w:val="24"/>
        </w:rPr>
        <w:t xml:space="preserve"> imar adasında yapılan plan değişikliği ve akabinde işleme alınan 3194 Sayılı İmar Kanunun 18. Madde uygulamasında 07/03/ 2022 tarih 46 sayılı ve 15/04/2022 tarih 220 sayılı ilgili idare kararları ile KAMU YARARINA TESCİL EDİLEN PARK ALANI</w:t>
      </w:r>
      <w:r w:rsidR="00911CF0">
        <w:rPr>
          <w:rFonts w:ascii="Arial" w:hAnsi="Arial" w:cs="Arial"/>
          <w:sz w:val="24"/>
          <w:szCs w:val="24"/>
        </w:rPr>
        <w:t xml:space="preserve"> içinde</w:t>
      </w:r>
      <w:r>
        <w:rPr>
          <w:rFonts w:ascii="Arial" w:hAnsi="Arial" w:cs="Arial"/>
          <w:sz w:val="24"/>
          <w:szCs w:val="24"/>
        </w:rPr>
        <w:t xml:space="preserve">  plan değişikliği </w:t>
      </w:r>
      <w:r w:rsidR="00911CF0">
        <w:rPr>
          <w:rFonts w:ascii="Arial" w:hAnsi="Arial" w:cs="Arial"/>
          <w:sz w:val="24"/>
          <w:szCs w:val="24"/>
        </w:rPr>
        <w:t>yapılarak</w:t>
      </w:r>
      <w:r>
        <w:rPr>
          <w:rFonts w:ascii="Arial" w:hAnsi="Arial" w:cs="Arial"/>
          <w:sz w:val="24"/>
          <w:szCs w:val="24"/>
        </w:rPr>
        <w:t xml:space="preserve"> KONUT ALANI OLARAK değiştirilmiştir. 18. Madde uygulaması ardından ilgili Kadastro Müdürlüğüne gönderilen liste akabinde </w:t>
      </w:r>
      <w:r w:rsidR="00B126D7">
        <w:rPr>
          <w:rFonts w:ascii="Arial" w:hAnsi="Arial" w:cs="Arial"/>
          <w:sz w:val="24"/>
          <w:szCs w:val="24"/>
        </w:rPr>
        <w:t xml:space="preserve">özel mülkiyet gerçek kişi veya tüzel kişiye devri </w:t>
      </w:r>
      <w:r w:rsidR="0086007C">
        <w:rPr>
          <w:rFonts w:ascii="Arial" w:hAnsi="Arial" w:cs="Arial"/>
          <w:sz w:val="24"/>
          <w:szCs w:val="24"/>
        </w:rPr>
        <w:t>gerçekleştirilmiştir.</w:t>
      </w:r>
    </w:p>
    <w:p w14:paraId="7C557642" w14:textId="1B68DF7A" w:rsidR="002809F5" w:rsidRDefault="0086007C" w:rsidP="007D75CC">
      <w:pPr>
        <w:jc w:val="both"/>
        <w:rPr>
          <w:rFonts w:ascii="Arial" w:hAnsi="Arial" w:cs="Arial"/>
          <w:sz w:val="24"/>
          <w:szCs w:val="24"/>
        </w:rPr>
      </w:pPr>
      <w:r>
        <w:rPr>
          <w:rFonts w:ascii="Arial" w:hAnsi="Arial" w:cs="Arial"/>
          <w:sz w:val="24"/>
          <w:szCs w:val="24"/>
        </w:rPr>
        <w:t xml:space="preserve">  Yapılan çalışma mevzuata uygun değildir.</w:t>
      </w:r>
    </w:p>
    <w:p w14:paraId="5A41CB68" w14:textId="58E450B2" w:rsidR="00430B7F" w:rsidRDefault="00430B7F" w:rsidP="007D75CC">
      <w:pPr>
        <w:jc w:val="both"/>
        <w:rPr>
          <w:rFonts w:ascii="Arial" w:hAnsi="Arial" w:cs="Arial"/>
          <w:sz w:val="24"/>
          <w:szCs w:val="24"/>
        </w:rPr>
      </w:pPr>
      <w:r>
        <w:rPr>
          <w:rFonts w:ascii="Arial" w:hAnsi="Arial" w:cs="Arial"/>
          <w:sz w:val="24"/>
          <w:szCs w:val="24"/>
        </w:rPr>
        <w:lastRenderedPageBreak/>
        <w:t xml:space="preserve"> 3194 Sayılı İmar Kanunu Madde 11 ‘</w:t>
      </w:r>
      <w:r w:rsidRPr="00430B7F">
        <w:rPr>
          <w:rFonts w:ascii="Arial" w:hAnsi="Arial" w:cs="Arial"/>
          <w:sz w:val="24"/>
          <w:szCs w:val="24"/>
        </w:rPr>
        <w:t xml:space="preserve">’ </w:t>
      </w:r>
      <w:r w:rsidRPr="00430B7F">
        <w:rPr>
          <w:rFonts w:ascii="Arial" w:hAnsi="Arial" w:cs="Arial"/>
          <w:i/>
          <w:iCs/>
          <w:sz w:val="24"/>
          <w:szCs w:val="24"/>
        </w:rPr>
        <w:t xml:space="preserve">Kamuya ait gayrimenkuller: Madde 11 – İmar planlarında; meydan, yol, su yolu, park, yeşil saha, otopark, toplu taşıma istasyonu ve terminal gibi umumi hizmetlere ayrılmış yerlere rastlayan Vakıflar Genel Müdürlüğüne ait gayrimenkuller ile askeri yasak bölgeler, güvenlik bölgeleri ile ülke güvenliği ile doğrudan doğruya ilgili Türk Silahlı Kuvvetlerine ait harekat ve savunma amaçlı yerler hariç Hazine ve özel idareye ait arazi ve arsalar belediye veya valiliğin teklifi, Maliye ve Gümrük Bakanlığının onayı ile belediye ve mücavir alan sınırları içinde belediyeye; belediye ve mücavir alan hudutları dışında özel idareye bedelsiz terk edilir ve tapu kaydı terkin edilir. Ancak, bu yerlerin üzerinde bina bulunduğu takdirde, arsası hariç yalnız binanın halihazır kıymeti için takdir edilecek bedel ödenir. Bedeli ve ödeme şekli taraflarca tespit olunur. (1) Bu suretle </w:t>
      </w:r>
      <w:proofErr w:type="spellStart"/>
      <w:r w:rsidRPr="00430B7F">
        <w:rPr>
          <w:rFonts w:ascii="Arial" w:hAnsi="Arial" w:cs="Arial"/>
          <w:i/>
          <w:iCs/>
          <w:sz w:val="24"/>
          <w:szCs w:val="24"/>
        </w:rPr>
        <w:t>maledilen</w:t>
      </w:r>
      <w:proofErr w:type="spellEnd"/>
      <w:r w:rsidRPr="00430B7F">
        <w:rPr>
          <w:rFonts w:ascii="Arial" w:hAnsi="Arial" w:cs="Arial"/>
          <w:i/>
          <w:iCs/>
          <w:sz w:val="24"/>
          <w:szCs w:val="24"/>
        </w:rPr>
        <w:t xml:space="preserve"> arazi ve arsalar belediye veya özel idare tarafından satılamaz ve başka bir maksat için kullanılamaz. Bu hususta tapu kütüğünün beyanlar hanesine gerekli şerh konur. Bu yerlerin kullanılış şekli, yeni bir imar planıyla değiştirilip özel mülkiyete konu olabilecek hale getirildiği takdirde, bu yerler devir alınan idareye belediye veya özel idarece aynı usulle iade edilir. Buna aykırı davranışı sabit olan ilgililer şahsen sorumludur. Bu terkinler hiçbir şekilde resim, harç ve vergiye tabi değildir’’</w:t>
      </w:r>
      <w:r>
        <w:rPr>
          <w:rFonts w:ascii="Arial" w:hAnsi="Arial" w:cs="Arial"/>
          <w:i/>
          <w:iCs/>
          <w:sz w:val="24"/>
          <w:szCs w:val="24"/>
        </w:rPr>
        <w:t xml:space="preserve"> </w:t>
      </w:r>
      <w:r>
        <w:rPr>
          <w:rFonts w:ascii="Arial" w:hAnsi="Arial" w:cs="Arial"/>
          <w:sz w:val="24"/>
          <w:szCs w:val="24"/>
        </w:rPr>
        <w:t>demektedir.</w:t>
      </w:r>
    </w:p>
    <w:p w14:paraId="15CBA833" w14:textId="77777777" w:rsidR="00A728DA" w:rsidRDefault="00A728DA" w:rsidP="007D75CC">
      <w:pPr>
        <w:jc w:val="both"/>
        <w:rPr>
          <w:rFonts w:ascii="Arial" w:hAnsi="Arial" w:cs="Arial"/>
          <w:sz w:val="24"/>
          <w:szCs w:val="24"/>
        </w:rPr>
      </w:pPr>
    </w:p>
    <w:p w14:paraId="1406DBDF" w14:textId="77777777" w:rsidR="00A728DA" w:rsidRPr="00A728DA" w:rsidRDefault="00A728DA" w:rsidP="00A728DA">
      <w:pPr>
        <w:shd w:val="clear" w:color="auto" w:fill="FFFFFF"/>
        <w:spacing w:after="0" w:line="390" w:lineRule="atLeast"/>
        <w:jc w:val="both"/>
        <w:textAlignment w:val="baseline"/>
        <w:rPr>
          <w:rFonts w:ascii="Arial" w:eastAsia="Times New Roman" w:hAnsi="Arial" w:cs="Arial"/>
          <w:sz w:val="24"/>
          <w:szCs w:val="24"/>
          <w:lang w:eastAsia="tr-TR"/>
        </w:rPr>
      </w:pPr>
      <w:r w:rsidRPr="00A728DA">
        <w:rPr>
          <w:rFonts w:ascii="Arial" w:hAnsi="Arial" w:cs="Arial"/>
          <w:sz w:val="24"/>
          <w:szCs w:val="24"/>
        </w:rPr>
        <w:t xml:space="preserve">  </w:t>
      </w:r>
      <w:r w:rsidRPr="00A728DA">
        <w:rPr>
          <w:rFonts w:ascii="Arial" w:eastAsia="Times New Roman" w:hAnsi="Arial" w:cs="Arial"/>
          <w:sz w:val="24"/>
          <w:szCs w:val="24"/>
          <w:bdr w:val="none" w:sz="0" w:space="0" w:color="auto" w:frame="1"/>
          <w:lang w:eastAsia="tr-TR"/>
        </w:rPr>
        <w:t>Kamu hizmeti için gerekli olan taşınmazların kamu idarelerinin tasarrufuna geçirilmesinin yollarından bir tanesi, terk işlemleridir. Terk işlemi, özel mülkiyette bulunan bir taşınmazın malik tarafından kamunun ortak kullanımına bırakılmasıdır. Bu taşınmazlar malikin mülkiyetinden çıkmakta, ancak ilgili kamu idaresinin mülkiyetine de girmemektedir. Örneğin maliki tarafından yol, park ya da yeşil alan olarak terk edilen taşınmazlar malikin mülkiyetinden çıkmakta, ancak ilgili belediyenin mülkiyetine de girmemektedir.</w:t>
      </w:r>
    </w:p>
    <w:p w14:paraId="662DB8CD" w14:textId="77777777" w:rsidR="00A728DA" w:rsidRPr="00A728DA" w:rsidRDefault="00A728DA" w:rsidP="00A728DA">
      <w:pPr>
        <w:shd w:val="clear" w:color="auto" w:fill="FFFFFF"/>
        <w:spacing w:after="0" w:line="390" w:lineRule="atLeast"/>
        <w:jc w:val="both"/>
        <w:textAlignment w:val="baseline"/>
        <w:rPr>
          <w:rFonts w:ascii="Arial" w:eastAsia="Times New Roman" w:hAnsi="Arial" w:cs="Arial"/>
          <w:sz w:val="24"/>
          <w:szCs w:val="24"/>
          <w:lang w:eastAsia="tr-TR"/>
        </w:rPr>
      </w:pPr>
      <w:r w:rsidRPr="00A728DA">
        <w:rPr>
          <w:rFonts w:ascii="Arial" w:eastAsia="Times New Roman" w:hAnsi="Arial" w:cs="Arial"/>
          <w:sz w:val="24"/>
          <w:szCs w:val="24"/>
          <w:bdr w:val="none" w:sz="0" w:space="0" w:color="auto" w:frame="1"/>
          <w:lang w:eastAsia="tr-TR"/>
        </w:rPr>
        <w:t>Bu gibi yerlerin terk edilmesindeki temel gerekçe, bu alanların imar planında kamu hizmeti alanında kalmasıdır. Bu anlamda malik, kamu hizmeti alanında kalan taşınmazını, genellikle ifraz dosyasını onaylatmak veya inşaat ruhsatı alabilmek amacıyla, bedelsiz olarak kamunun ortak kullanımına terk etmektedir.</w:t>
      </w:r>
    </w:p>
    <w:p w14:paraId="0317728F" w14:textId="77777777" w:rsidR="00A728DA" w:rsidRPr="00A728DA" w:rsidRDefault="00A728DA" w:rsidP="00A728DA">
      <w:pPr>
        <w:shd w:val="clear" w:color="auto" w:fill="FFFFFF"/>
        <w:spacing w:after="0" w:line="390" w:lineRule="atLeast"/>
        <w:jc w:val="both"/>
        <w:textAlignment w:val="baseline"/>
        <w:rPr>
          <w:rFonts w:ascii="Arial" w:eastAsia="Times New Roman" w:hAnsi="Arial" w:cs="Arial"/>
          <w:sz w:val="24"/>
          <w:szCs w:val="24"/>
          <w:lang w:eastAsia="tr-TR"/>
        </w:rPr>
      </w:pPr>
      <w:r w:rsidRPr="00A728DA">
        <w:rPr>
          <w:rFonts w:ascii="Arial" w:eastAsia="Times New Roman" w:hAnsi="Arial" w:cs="Arial"/>
          <w:sz w:val="24"/>
          <w:szCs w:val="24"/>
          <w:bdr w:val="none" w:sz="0" w:space="0" w:color="auto" w:frame="1"/>
          <w:lang w:eastAsia="tr-TR"/>
        </w:rPr>
        <w:t>Terk işlemindeki temel gerekçe bu alanların imar planında kamu hizmeti alanında kalması olduğuna göre, bu alanların imar planı değişikliği sonucu özel mülkiyete konu olabilecek alana denk gelmesi durumunda eski malike iadesi bir zorunluluktur.</w:t>
      </w:r>
    </w:p>
    <w:p w14:paraId="35928282" w14:textId="77777777" w:rsidR="00A728DA" w:rsidRPr="00A728DA" w:rsidRDefault="00A728DA" w:rsidP="00A728DA">
      <w:pPr>
        <w:shd w:val="clear" w:color="auto" w:fill="FFFFFF"/>
        <w:spacing w:after="0" w:line="240" w:lineRule="auto"/>
        <w:jc w:val="both"/>
        <w:textAlignment w:val="baseline"/>
        <w:outlineLvl w:val="1"/>
        <w:rPr>
          <w:rFonts w:ascii="Arial" w:eastAsia="Times New Roman" w:hAnsi="Arial" w:cs="Arial"/>
          <w:b/>
          <w:bCs/>
          <w:sz w:val="42"/>
          <w:szCs w:val="42"/>
          <w:lang w:eastAsia="tr-TR"/>
        </w:rPr>
      </w:pPr>
      <w:r w:rsidRPr="00A728DA">
        <w:rPr>
          <w:rFonts w:ascii="Arial" w:eastAsia="Times New Roman" w:hAnsi="Arial" w:cs="Arial"/>
          <w:b/>
          <w:bCs/>
          <w:sz w:val="24"/>
          <w:szCs w:val="24"/>
          <w:bdr w:val="none" w:sz="0" w:space="0" w:color="auto" w:frame="1"/>
          <w:lang w:eastAsia="tr-TR"/>
        </w:rPr>
        <w:t>Bedelsiz terk edilen yerlerin iade edilmemesi mülkiyet hakkının ihlalidir</w:t>
      </w:r>
    </w:p>
    <w:p w14:paraId="50A595A9" w14:textId="77777777" w:rsidR="00A728DA" w:rsidRDefault="00A728DA" w:rsidP="00A728DA">
      <w:pPr>
        <w:shd w:val="clear" w:color="auto" w:fill="FFFFFF"/>
        <w:spacing w:after="0" w:line="390" w:lineRule="atLeast"/>
        <w:jc w:val="both"/>
        <w:textAlignment w:val="baseline"/>
        <w:rPr>
          <w:rFonts w:ascii="Arial" w:eastAsia="Times New Roman" w:hAnsi="Arial" w:cs="Arial"/>
          <w:sz w:val="24"/>
          <w:szCs w:val="24"/>
          <w:bdr w:val="none" w:sz="0" w:space="0" w:color="auto" w:frame="1"/>
          <w:lang w:eastAsia="tr-TR"/>
        </w:rPr>
      </w:pPr>
      <w:r w:rsidRPr="00A728DA">
        <w:rPr>
          <w:rFonts w:ascii="Arial" w:eastAsia="Times New Roman" w:hAnsi="Arial" w:cs="Arial"/>
          <w:b/>
          <w:bCs/>
          <w:sz w:val="24"/>
          <w:szCs w:val="24"/>
          <w:bdr w:val="none" w:sz="0" w:space="0" w:color="auto" w:frame="1"/>
          <w:lang w:eastAsia="tr-TR"/>
        </w:rPr>
        <w:t>Her şeyden önce, terk edilen fakat terk amacında kullanılmayan yerlerin eski malike iade edilmemesi Anayasa’nın 35. maddesi ile korunan mülkiyet hakkına aykırılık teşkil etmektedir.</w:t>
      </w:r>
      <w:r w:rsidRPr="00A728DA">
        <w:rPr>
          <w:rFonts w:ascii="Arial" w:eastAsia="Times New Roman" w:hAnsi="Arial" w:cs="Arial"/>
          <w:sz w:val="24"/>
          <w:szCs w:val="24"/>
          <w:bdr w:val="none" w:sz="0" w:space="0" w:color="auto" w:frame="1"/>
          <w:lang w:eastAsia="tr-TR"/>
        </w:rPr>
        <w:t xml:space="preserve"> Anayasa’nın 35.  maddesine göre mülkiyet hakkı ancak kamu yararı amacıyla ve kanunla kısıtlanabilir. Mülkiyet hakkının kısıtlandığı durumlarda ise kamu yararı ile bireysel yarar dengelenmelidir. Bu gereklilik, bireysel menfaat ile kamu yararı arasındaki dengenin korunması zorunluluğundan kaynaklanır. </w:t>
      </w:r>
      <w:r w:rsidRPr="00A728DA">
        <w:rPr>
          <w:rFonts w:ascii="Arial" w:eastAsia="Times New Roman" w:hAnsi="Arial" w:cs="Arial"/>
          <w:sz w:val="24"/>
          <w:szCs w:val="24"/>
          <w:bdr w:val="none" w:sz="0" w:space="0" w:color="auto" w:frame="1"/>
          <w:lang w:eastAsia="tr-TR"/>
        </w:rPr>
        <w:lastRenderedPageBreak/>
        <w:t>Mademki malik, kamu yararı gereğince bazı külfetlere katlanmaktadır, bunun karşılığı malike çeşitli yararlar temin edilerek bireysel menfaat dengelenmelidir.</w:t>
      </w:r>
    </w:p>
    <w:p w14:paraId="2A7098B3" w14:textId="3C9EC6BF" w:rsidR="00DD47E5" w:rsidRDefault="00DD47E5" w:rsidP="00A728DA">
      <w:pPr>
        <w:shd w:val="clear" w:color="auto" w:fill="FFFFFF"/>
        <w:spacing w:after="0" w:line="390" w:lineRule="atLeast"/>
        <w:jc w:val="both"/>
        <w:textAlignment w:val="baseline"/>
        <w:rPr>
          <w:rFonts w:ascii="Arial" w:eastAsia="Times New Roman" w:hAnsi="Arial" w:cs="Arial"/>
          <w:sz w:val="24"/>
          <w:szCs w:val="24"/>
          <w:bdr w:val="none" w:sz="0" w:space="0" w:color="auto" w:frame="1"/>
          <w:lang w:eastAsia="tr-TR"/>
        </w:rPr>
      </w:pPr>
      <w:r>
        <w:rPr>
          <w:rFonts w:ascii="Arial" w:eastAsia="Times New Roman" w:hAnsi="Arial" w:cs="Arial"/>
          <w:sz w:val="24"/>
          <w:szCs w:val="24"/>
          <w:bdr w:val="none" w:sz="0" w:space="0" w:color="auto" w:frame="1"/>
          <w:lang w:eastAsia="tr-TR"/>
        </w:rPr>
        <w:t xml:space="preserve"> </w:t>
      </w:r>
    </w:p>
    <w:p w14:paraId="68D7CE23" w14:textId="6D4F57D2" w:rsidR="00DD47E5" w:rsidRPr="00DD47E5" w:rsidRDefault="00DD47E5" w:rsidP="00DD47E5">
      <w:pPr>
        <w:shd w:val="clear" w:color="auto" w:fill="FFFFFF"/>
        <w:spacing w:after="0" w:line="390" w:lineRule="atLeast"/>
        <w:jc w:val="both"/>
        <w:textAlignment w:val="baseline"/>
        <w:rPr>
          <w:rFonts w:ascii="Arial" w:eastAsia="Times New Roman" w:hAnsi="Arial" w:cs="Arial"/>
          <w:sz w:val="24"/>
          <w:szCs w:val="24"/>
          <w:lang w:eastAsia="tr-TR"/>
        </w:rPr>
      </w:pPr>
      <w:r>
        <w:rPr>
          <w:rFonts w:ascii="Arial" w:eastAsia="Times New Roman" w:hAnsi="Arial" w:cs="Arial"/>
          <w:sz w:val="24"/>
          <w:szCs w:val="24"/>
          <w:bdr w:val="none" w:sz="0" w:space="0" w:color="auto" w:frame="1"/>
          <w:lang w:eastAsia="tr-TR"/>
        </w:rPr>
        <w:t xml:space="preserve">  </w:t>
      </w:r>
      <w:r w:rsidRPr="00DD47E5">
        <w:rPr>
          <w:rFonts w:ascii="Arial" w:eastAsia="Times New Roman" w:hAnsi="Arial" w:cs="Arial"/>
          <w:sz w:val="24"/>
          <w:szCs w:val="24"/>
          <w:bdr w:val="none" w:sz="0" w:space="0" w:color="auto" w:frame="1"/>
          <w:lang w:eastAsia="tr-TR"/>
        </w:rPr>
        <w:t>Kamu yararı ile bireysel yarar arasındaki dengeyi korumayı esas alan kanun koyucu İmar Kanunu’nun 11. maddesinde Hazine tarafından terk edilen alanların imar planı değişikliği sonucu özel mülkiyete konu olabilecek hale gelmesi durumunda eski malike iadesini öngörmüştür. Söz konusu hüküm şu şekildedir: “(Terk edilen) </w:t>
      </w:r>
      <w:proofErr w:type="gramStart"/>
      <w:r w:rsidRPr="00DD47E5">
        <w:rPr>
          <w:rFonts w:ascii="Arial" w:eastAsia="Times New Roman" w:hAnsi="Arial" w:cs="Arial"/>
          <w:i/>
          <w:iCs/>
          <w:sz w:val="24"/>
          <w:szCs w:val="24"/>
          <w:bdr w:val="none" w:sz="0" w:space="0" w:color="auto" w:frame="1"/>
          <w:lang w:eastAsia="tr-TR"/>
        </w:rPr>
        <w:t>Bu</w:t>
      </w:r>
      <w:proofErr w:type="gramEnd"/>
      <w:r w:rsidRPr="00DD47E5">
        <w:rPr>
          <w:rFonts w:ascii="Arial" w:eastAsia="Times New Roman" w:hAnsi="Arial" w:cs="Arial"/>
          <w:i/>
          <w:iCs/>
          <w:sz w:val="24"/>
          <w:szCs w:val="24"/>
          <w:bdr w:val="none" w:sz="0" w:space="0" w:color="auto" w:frame="1"/>
          <w:lang w:eastAsia="tr-TR"/>
        </w:rPr>
        <w:t xml:space="preserve"> yerlerin kullanılış şekli, yeni bir imar planıyla değiştirilip özel mülkiyete konu olabilecek hale getirildiği takdirde, bu yerler devir alınan idareye belediye veya özel idarece aynı usulle iade edilir. Buna aykırı davranışı sabit olan ilgililer şahsen sorumludur. Bu terkinler hiçbir şekilde resim, harç ve vergiye tabi değildir.</w:t>
      </w:r>
      <w:r w:rsidRPr="00DD47E5">
        <w:rPr>
          <w:rFonts w:ascii="Arial" w:eastAsia="Times New Roman" w:hAnsi="Arial" w:cs="Arial"/>
          <w:sz w:val="24"/>
          <w:szCs w:val="24"/>
          <w:bdr w:val="none" w:sz="0" w:space="0" w:color="auto" w:frame="1"/>
          <w:lang w:eastAsia="tr-TR"/>
        </w:rPr>
        <w:t>”</w:t>
      </w:r>
    </w:p>
    <w:p w14:paraId="3A0C03D6" w14:textId="5ED7F18F" w:rsidR="00DD47E5" w:rsidRPr="00DD47E5" w:rsidRDefault="00DD47E5" w:rsidP="00DD47E5">
      <w:pPr>
        <w:shd w:val="clear" w:color="auto" w:fill="FFFFFF"/>
        <w:spacing w:after="0" w:line="390" w:lineRule="atLeast"/>
        <w:jc w:val="both"/>
        <w:textAlignment w:val="baseline"/>
        <w:rPr>
          <w:rFonts w:ascii="Arial" w:eastAsia="Times New Roman" w:hAnsi="Arial" w:cs="Arial"/>
          <w:sz w:val="24"/>
          <w:szCs w:val="24"/>
          <w:lang w:eastAsia="tr-TR"/>
        </w:rPr>
      </w:pPr>
      <w:r>
        <w:rPr>
          <w:rFonts w:ascii="Arial" w:eastAsia="Times New Roman" w:hAnsi="Arial" w:cs="Arial"/>
          <w:sz w:val="24"/>
          <w:szCs w:val="24"/>
          <w:bdr w:val="none" w:sz="0" w:space="0" w:color="auto" w:frame="1"/>
          <w:lang w:eastAsia="tr-TR"/>
        </w:rPr>
        <w:t xml:space="preserve">  </w:t>
      </w:r>
      <w:r w:rsidRPr="00DD47E5">
        <w:rPr>
          <w:rFonts w:ascii="Arial" w:eastAsia="Times New Roman" w:hAnsi="Arial" w:cs="Arial"/>
          <w:sz w:val="24"/>
          <w:szCs w:val="24"/>
          <w:bdr w:val="none" w:sz="0" w:space="0" w:color="auto" w:frame="1"/>
          <w:lang w:eastAsia="tr-TR"/>
        </w:rPr>
        <w:t xml:space="preserve">Her ne kadar madde, lafzı itibarıyla, sadece Hazine taşınmazlarına yönelik olsa </w:t>
      </w:r>
      <w:proofErr w:type="gramStart"/>
      <w:r w:rsidRPr="00DD47E5">
        <w:rPr>
          <w:rFonts w:ascii="Arial" w:eastAsia="Times New Roman" w:hAnsi="Arial" w:cs="Arial"/>
          <w:sz w:val="24"/>
          <w:szCs w:val="24"/>
          <w:bdr w:val="none" w:sz="0" w:space="0" w:color="auto" w:frame="1"/>
          <w:lang w:eastAsia="tr-TR"/>
        </w:rPr>
        <w:t>da,</w:t>
      </w:r>
      <w:proofErr w:type="gramEnd"/>
      <w:r w:rsidRPr="00DD47E5">
        <w:rPr>
          <w:rFonts w:ascii="Arial" w:eastAsia="Times New Roman" w:hAnsi="Arial" w:cs="Arial"/>
          <w:sz w:val="24"/>
          <w:szCs w:val="24"/>
          <w:bdr w:val="none" w:sz="0" w:space="0" w:color="auto" w:frame="1"/>
          <w:lang w:eastAsia="tr-TR"/>
        </w:rPr>
        <w:t xml:space="preserve"> özü itibarıyla tüm taşınmazları ilgilendirir. Burada Hazine tarafından terk edilen alanların imar planı değişikliği sonucu özel mülkiyete konu olabilecek hale gelmesi durumunda eski malike iadesinin öngörülmesi, kamunun menfaatleri ile bireysel menfaat (burada Hazine de özel hukuk kişileri gibidir) arasındaki dengeyi bozmama isteğinden kaynaklanır. Bu dengeyi bozmama isteğinin, özel hukuk kişileri açısından da evveliyatla geçerli olması gerekir.</w:t>
      </w:r>
    </w:p>
    <w:p w14:paraId="2A9DDD22" w14:textId="77777777" w:rsidR="00DD47E5" w:rsidRPr="00A728DA" w:rsidRDefault="00DD47E5" w:rsidP="00A728DA">
      <w:pPr>
        <w:shd w:val="clear" w:color="auto" w:fill="FFFFFF"/>
        <w:spacing w:after="0" w:line="390" w:lineRule="atLeast"/>
        <w:jc w:val="both"/>
        <w:textAlignment w:val="baseline"/>
        <w:rPr>
          <w:rFonts w:ascii="Arial" w:eastAsia="Times New Roman" w:hAnsi="Arial" w:cs="Arial"/>
          <w:sz w:val="24"/>
          <w:szCs w:val="24"/>
          <w:lang w:eastAsia="tr-TR"/>
        </w:rPr>
      </w:pPr>
    </w:p>
    <w:p w14:paraId="4904FA4A" w14:textId="7B6B5C77" w:rsidR="00A728DA" w:rsidRPr="00A728DA" w:rsidRDefault="00A728DA" w:rsidP="007D75CC">
      <w:pPr>
        <w:jc w:val="both"/>
        <w:rPr>
          <w:rFonts w:ascii="Arial" w:hAnsi="Arial" w:cs="Arial"/>
          <w:sz w:val="24"/>
          <w:szCs w:val="24"/>
        </w:rPr>
      </w:pPr>
    </w:p>
    <w:p w14:paraId="2151FAC1" w14:textId="610D70C3" w:rsidR="002809F5" w:rsidRDefault="002809F5" w:rsidP="007D75CC">
      <w:pPr>
        <w:jc w:val="both"/>
        <w:rPr>
          <w:rFonts w:ascii="Arial" w:hAnsi="Arial" w:cs="Arial"/>
          <w:sz w:val="24"/>
          <w:szCs w:val="24"/>
        </w:rPr>
      </w:pPr>
    </w:p>
    <w:p w14:paraId="5BABE0F3" w14:textId="71576CC6" w:rsidR="002809F5" w:rsidRDefault="009A6E4D" w:rsidP="007D75CC">
      <w:pPr>
        <w:jc w:val="both"/>
        <w:rPr>
          <w:rFonts w:ascii="Arial" w:hAnsi="Arial" w:cs="Arial"/>
          <w:sz w:val="24"/>
          <w:szCs w:val="24"/>
        </w:rPr>
      </w:pPr>
      <w:r>
        <w:rPr>
          <w:rFonts w:ascii="Arial" w:hAnsi="Arial" w:cs="Arial"/>
          <w:sz w:val="24"/>
          <w:szCs w:val="24"/>
        </w:rPr>
        <w:t xml:space="preserve">İSTEM : Plan değişikliği ile </w:t>
      </w:r>
      <w:r w:rsidR="00007BF8">
        <w:rPr>
          <w:rFonts w:ascii="Arial" w:hAnsi="Arial" w:cs="Arial"/>
          <w:sz w:val="24"/>
          <w:szCs w:val="24"/>
        </w:rPr>
        <w:t xml:space="preserve">tarafımdan terk edilen park alanında </w:t>
      </w:r>
      <w:r>
        <w:rPr>
          <w:rFonts w:ascii="Arial" w:hAnsi="Arial" w:cs="Arial"/>
          <w:sz w:val="24"/>
          <w:szCs w:val="24"/>
        </w:rPr>
        <w:t>oluşan konut alanından tarafımca terk eden alan sınırlarında kalan konut alanı parselden (fazlaya ilişkin haklarım saklı kalmak üzere ) 126 m2</w:t>
      </w:r>
      <w:r w:rsidR="003D119D">
        <w:rPr>
          <w:rFonts w:ascii="Arial" w:hAnsi="Arial" w:cs="Arial"/>
          <w:sz w:val="24"/>
          <w:szCs w:val="24"/>
        </w:rPr>
        <w:t xml:space="preserve"> hissenin</w:t>
      </w:r>
      <w:r>
        <w:rPr>
          <w:rFonts w:ascii="Arial" w:hAnsi="Arial" w:cs="Arial"/>
          <w:sz w:val="24"/>
          <w:szCs w:val="24"/>
        </w:rPr>
        <w:t xml:space="preserve"> tarafıma döndürülerek tescilinin</w:t>
      </w:r>
      <w:r w:rsidR="00FA3746">
        <w:rPr>
          <w:rFonts w:ascii="Arial" w:hAnsi="Arial" w:cs="Arial"/>
          <w:sz w:val="24"/>
          <w:szCs w:val="24"/>
        </w:rPr>
        <w:t xml:space="preserve"> </w:t>
      </w:r>
      <w:r>
        <w:rPr>
          <w:rFonts w:ascii="Arial" w:hAnsi="Arial" w:cs="Arial"/>
          <w:sz w:val="24"/>
          <w:szCs w:val="24"/>
        </w:rPr>
        <w:t>yapılması; yine cami alanı olarak bedelsiz terk edilen</w:t>
      </w:r>
      <w:r w:rsidR="00FA3746">
        <w:rPr>
          <w:rFonts w:ascii="Arial" w:hAnsi="Arial" w:cs="Arial"/>
          <w:sz w:val="24"/>
          <w:szCs w:val="24"/>
        </w:rPr>
        <w:t xml:space="preserve"> mülkiyetin amir mevzuat dışında maliye hazinesine devredilmemesi Tepebaşı Belediye uhdesinde kalması sebebi ve plan uygulaması nedeni ile</w:t>
      </w:r>
      <w:r w:rsidR="003D119D">
        <w:rPr>
          <w:rFonts w:ascii="Arial" w:hAnsi="Arial" w:cs="Arial"/>
          <w:sz w:val="24"/>
          <w:szCs w:val="24"/>
        </w:rPr>
        <w:t xml:space="preserve"> 15176 ada 10 parselde kayıtlı(cami)</w:t>
      </w:r>
      <w:r w:rsidR="00FA3746">
        <w:rPr>
          <w:rFonts w:ascii="Arial" w:hAnsi="Arial" w:cs="Arial"/>
          <w:sz w:val="24"/>
          <w:szCs w:val="24"/>
        </w:rPr>
        <w:t xml:space="preserve"> 127.27 m2 taşınmazın</w:t>
      </w:r>
      <w:r w:rsidR="00007BF8">
        <w:rPr>
          <w:rFonts w:ascii="Arial" w:hAnsi="Arial" w:cs="Arial"/>
          <w:sz w:val="24"/>
          <w:szCs w:val="24"/>
        </w:rPr>
        <w:t xml:space="preserve"> tarafıma döndürülerek</w:t>
      </w:r>
      <w:r w:rsidR="00FA3746">
        <w:rPr>
          <w:rFonts w:ascii="Arial" w:hAnsi="Arial" w:cs="Arial"/>
          <w:sz w:val="24"/>
          <w:szCs w:val="24"/>
        </w:rPr>
        <w:t xml:space="preserve"> adına tescillenmesini talep etmekteyim.</w:t>
      </w:r>
      <w:r>
        <w:rPr>
          <w:rFonts w:ascii="Arial" w:hAnsi="Arial" w:cs="Arial"/>
          <w:sz w:val="24"/>
          <w:szCs w:val="24"/>
        </w:rPr>
        <w:t xml:space="preserve"> </w:t>
      </w:r>
    </w:p>
    <w:p w14:paraId="522D0E86" w14:textId="2592FE9A" w:rsidR="004A73A5" w:rsidRDefault="004A73A5" w:rsidP="007D75CC">
      <w:pPr>
        <w:jc w:val="both"/>
        <w:rPr>
          <w:rFonts w:ascii="Arial" w:hAnsi="Arial" w:cs="Arial"/>
          <w:sz w:val="24"/>
          <w:szCs w:val="24"/>
        </w:rPr>
      </w:pPr>
    </w:p>
    <w:p w14:paraId="133E1E35" w14:textId="51199CF0" w:rsidR="004A73A5" w:rsidRDefault="004A73A5" w:rsidP="007D75CC">
      <w:pPr>
        <w:jc w:val="both"/>
        <w:rPr>
          <w:rFonts w:ascii="Arial" w:hAnsi="Arial" w:cs="Arial"/>
          <w:sz w:val="24"/>
          <w:szCs w:val="24"/>
        </w:rPr>
      </w:pPr>
    </w:p>
    <w:p w14:paraId="78AC8FED" w14:textId="77777777" w:rsidR="000266DD" w:rsidRDefault="004A73A5" w:rsidP="004A73A5">
      <w:pPr>
        <w:shd w:val="clear" w:color="auto" w:fill="FFFFFF"/>
        <w:spacing w:before="225" w:after="150" w:line="240" w:lineRule="auto"/>
        <w:outlineLvl w:val="2"/>
        <w:rPr>
          <w:rFonts w:ascii="Arial" w:hAnsi="Arial" w:cs="Arial"/>
          <w:sz w:val="24"/>
          <w:szCs w:val="24"/>
        </w:rPr>
      </w:pPr>
      <w:r>
        <w:rPr>
          <w:rFonts w:ascii="Arial" w:hAnsi="Arial" w:cs="Arial"/>
          <w:sz w:val="24"/>
          <w:szCs w:val="24"/>
        </w:rPr>
        <w:t xml:space="preserve">YASAL </w:t>
      </w:r>
      <w:proofErr w:type="gramStart"/>
      <w:r>
        <w:rPr>
          <w:rFonts w:ascii="Arial" w:hAnsi="Arial" w:cs="Arial"/>
          <w:sz w:val="24"/>
          <w:szCs w:val="24"/>
        </w:rPr>
        <w:t xml:space="preserve">DAYANAK </w:t>
      </w:r>
      <w:r w:rsidRPr="004A73A5">
        <w:rPr>
          <w:rFonts w:ascii="Arial" w:hAnsi="Arial" w:cs="Arial"/>
          <w:sz w:val="24"/>
          <w:szCs w:val="24"/>
        </w:rPr>
        <w:t>:</w:t>
      </w:r>
      <w:proofErr w:type="gramEnd"/>
      <w:r w:rsidRPr="004A73A5">
        <w:rPr>
          <w:rFonts w:ascii="Arial" w:hAnsi="Arial" w:cs="Arial"/>
          <w:sz w:val="24"/>
          <w:szCs w:val="24"/>
        </w:rPr>
        <w:t xml:space="preserve"> </w:t>
      </w:r>
      <w:r w:rsidR="000266DD">
        <w:rPr>
          <w:rFonts w:ascii="Arial" w:hAnsi="Arial" w:cs="Arial"/>
          <w:sz w:val="24"/>
          <w:szCs w:val="24"/>
        </w:rPr>
        <w:t xml:space="preserve"> </w:t>
      </w:r>
    </w:p>
    <w:p w14:paraId="76425139" w14:textId="77777777" w:rsidR="001E5BDC" w:rsidRPr="001E5BDC" w:rsidRDefault="00F57146" w:rsidP="001E5BDC">
      <w:pPr>
        <w:shd w:val="clear" w:color="auto" w:fill="FFFFFF"/>
        <w:spacing w:after="0" w:line="390" w:lineRule="atLeast"/>
        <w:jc w:val="both"/>
        <w:textAlignment w:val="baseline"/>
        <w:rPr>
          <w:rFonts w:ascii="Arial" w:eastAsia="Times New Roman" w:hAnsi="Arial" w:cs="Arial"/>
          <w:sz w:val="24"/>
          <w:szCs w:val="24"/>
          <w:lang w:eastAsia="tr-TR"/>
        </w:rPr>
      </w:pPr>
      <w:r w:rsidRPr="00F57146">
        <w:rPr>
          <w:rFonts w:ascii="Arial" w:hAnsi="Arial" w:cs="Arial"/>
          <w:sz w:val="24"/>
          <w:szCs w:val="24"/>
        </w:rPr>
        <w:t xml:space="preserve"> </w:t>
      </w:r>
      <w:r w:rsidR="001E5BDC" w:rsidRPr="001E5BDC">
        <w:rPr>
          <w:rFonts w:ascii="Arial" w:eastAsia="Times New Roman" w:hAnsi="Arial" w:cs="Arial"/>
          <w:b/>
          <w:bCs/>
          <w:sz w:val="24"/>
          <w:szCs w:val="24"/>
          <w:bdr w:val="none" w:sz="0" w:space="0" w:color="auto" w:frame="1"/>
          <w:lang w:eastAsia="tr-TR"/>
        </w:rPr>
        <w:t>Danıştay da terk edilen fakat imar planı değişikliği nedeniyle terk amacında kullanılmayan parselin bedelsiz olarak eski malike iade edilmesi gerektiği görüşündedir. </w:t>
      </w:r>
      <w:r w:rsidR="001E5BDC" w:rsidRPr="001E5BDC">
        <w:rPr>
          <w:rFonts w:ascii="Arial" w:eastAsia="Times New Roman" w:hAnsi="Arial" w:cs="Arial"/>
          <w:sz w:val="24"/>
          <w:szCs w:val="24"/>
          <w:bdr w:val="none" w:sz="0" w:space="0" w:color="auto" w:frame="1"/>
          <w:lang w:eastAsia="tr-TR"/>
        </w:rPr>
        <w:t xml:space="preserve">Danıştay 6. Dairesinin 13.10.2015 tarihli ve E: 2012/5273, K: 2015/5912 sayılı kararında, kamu alanında kalan ve kamu yararı amacıyla kamu gücü kullanılarak davacıdan alınan taşınmazın daha sonra davalı idarece yapılan imar planı </w:t>
      </w:r>
      <w:r w:rsidR="001E5BDC" w:rsidRPr="001E5BDC">
        <w:rPr>
          <w:rFonts w:ascii="Arial" w:eastAsia="Times New Roman" w:hAnsi="Arial" w:cs="Arial"/>
          <w:sz w:val="24"/>
          <w:szCs w:val="24"/>
          <w:bdr w:val="none" w:sz="0" w:space="0" w:color="auto" w:frame="1"/>
          <w:lang w:eastAsia="tr-TR"/>
        </w:rPr>
        <w:lastRenderedPageBreak/>
        <w:t>değişikliği ile imar adasına dahil edilmek suretiyle kullanım amacının değişmesi sonucunda davacıya bedelsiz iade edilmesi gerektiğine karar verilmiştir.</w:t>
      </w:r>
    </w:p>
    <w:p w14:paraId="0CBAD74D" w14:textId="6933004D" w:rsidR="00F57146" w:rsidRPr="001E5BDC" w:rsidRDefault="00F57146" w:rsidP="005D5B38">
      <w:pPr>
        <w:shd w:val="clear" w:color="auto" w:fill="FFFFFF"/>
        <w:spacing w:after="0" w:line="390" w:lineRule="atLeast"/>
        <w:textAlignment w:val="baseline"/>
        <w:rPr>
          <w:rFonts w:ascii="Arial" w:hAnsi="Arial" w:cs="Arial"/>
          <w:sz w:val="24"/>
          <w:szCs w:val="24"/>
        </w:rPr>
      </w:pPr>
    </w:p>
    <w:p w14:paraId="470AC9DE" w14:textId="77777777" w:rsidR="00F57146" w:rsidRDefault="00F57146" w:rsidP="004A73A5">
      <w:pPr>
        <w:shd w:val="clear" w:color="auto" w:fill="FFFFFF"/>
        <w:spacing w:before="225" w:after="150" w:line="240" w:lineRule="auto"/>
        <w:outlineLvl w:val="2"/>
        <w:rPr>
          <w:rFonts w:ascii="Arial" w:hAnsi="Arial" w:cs="Arial"/>
          <w:sz w:val="24"/>
          <w:szCs w:val="24"/>
        </w:rPr>
      </w:pPr>
    </w:p>
    <w:p w14:paraId="0A4ACBE7" w14:textId="77777777" w:rsidR="00F57146" w:rsidRDefault="00F57146" w:rsidP="004A73A5">
      <w:pPr>
        <w:shd w:val="clear" w:color="auto" w:fill="FFFFFF"/>
        <w:spacing w:before="225" w:after="150" w:line="240" w:lineRule="auto"/>
        <w:outlineLvl w:val="2"/>
        <w:rPr>
          <w:rFonts w:ascii="Arial" w:hAnsi="Arial" w:cs="Arial"/>
          <w:sz w:val="24"/>
          <w:szCs w:val="24"/>
        </w:rPr>
      </w:pPr>
    </w:p>
    <w:p w14:paraId="42582AF6" w14:textId="2A50865D" w:rsidR="00F57146" w:rsidRPr="00F57146" w:rsidRDefault="00F57146" w:rsidP="00F57146">
      <w:pPr>
        <w:shd w:val="clear" w:color="auto" w:fill="FFFFFF"/>
        <w:spacing w:before="225" w:after="150" w:line="240" w:lineRule="auto"/>
        <w:outlineLvl w:val="2"/>
        <w:rPr>
          <w:rFonts w:ascii="Arial" w:hAnsi="Arial" w:cs="Arial"/>
          <w:sz w:val="24"/>
          <w:szCs w:val="24"/>
        </w:rPr>
      </w:pPr>
    </w:p>
    <w:p w14:paraId="7E05A3CF" w14:textId="00579D74" w:rsidR="004A73A5" w:rsidRPr="004A73A5" w:rsidRDefault="000266DD" w:rsidP="004A73A5">
      <w:pPr>
        <w:shd w:val="clear" w:color="auto" w:fill="FFFFFF"/>
        <w:spacing w:before="225" w:after="150" w:line="240" w:lineRule="auto"/>
        <w:outlineLvl w:val="2"/>
        <w:rPr>
          <w:rFonts w:ascii="Arial" w:eastAsia="Times New Roman" w:hAnsi="Arial" w:cs="Arial"/>
          <w:color w:val="333333"/>
          <w:sz w:val="24"/>
          <w:szCs w:val="24"/>
          <w:lang w:eastAsia="tr-TR"/>
        </w:rPr>
      </w:pPr>
      <w:proofErr w:type="gramStart"/>
      <w:r>
        <w:rPr>
          <w:rFonts w:ascii="Arial" w:hAnsi="Arial" w:cs="Arial"/>
          <w:sz w:val="24"/>
          <w:szCs w:val="24"/>
        </w:rPr>
        <w:t>1 )</w:t>
      </w:r>
      <w:proofErr w:type="gramEnd"/>
      <w:r w:rsidR="004A73A5" w:rsidRPr="004A73A5">
        <w:rPr>
          <w:rFonts w:ascii="Arial" w:hAnsi="Arial" w:cs="Arial"/>
          <w:sz w:val="24"/>
          <w:szCs w:val="24"/>
        </w:rPr>
        <w:t xml:space="preserve"> </w:t>
      </w:r>
      <w:r w:rsidR="004A73A5" w:rsidRPr="004A73A5">
        <w:rPr>
          <w:rFonts w:ascii="Arial" w:eastAsia="Times New Roman" w:hAnsi="Arial" w:cs="Arial"/>
          <w:color w:val="333333"/>
          <w:sz w:val="24"/>
          <w:szCs w:val="24"/>
          <w:lang w:eastAsia="tr-TR"/>
        </w:rPr>
        <w:t>T.C. DANIŞTAY 6.DAİRE 13.10.2015 TARİH 2012/5273 E.2015/5912 SAYILI KARARI (YOLA TERK EDİLEN ALANIN İMAR PLANI SONRASINDA KULLANIM AMACININ DEĞİŞMESİ)</w:t>
      </w:r>
    </w:p>
    <w:p w14:paraId="396A2ED7" w14:textId="77777777" w:rsidR="004A73A5" w:rsidRPr="004A73A5" w:rsidRDefault="004A73A5" w:rsidP="004A73A5">
      <w:pPr>
        <w:shd w:val="clear" w:color="auto" w:fill="FFFFFF"/>
        <w:spacing w:before="225" w:after="150" w:line="240" w:lineRule="auto"/>
        <w:jc w:val="both"/>
        <w:outlineLvl w:val="3"/>
        <w:rPr>
          <w:rFonts w:ascii="Arial" w:eastAsia="Times New Roman" w:hAnsi="Arial" w:cs="Arial"/>
          <w:color w:val="333333"/>
          <w:sz w:val="24"/>
          <w:szCs w:val="24"/>
          <w:lang w:eastAsia="tr-TR"/>
        </w:rPr>
      </w:pPr>
      <w:r w:rsidRPr="004A73A5">
        <w:rPr>
          <w:rFonts w:ascii="Arial" w:eastAsia="Times New Roman" w:hAnsi="Arial" w:cs="Arial"/>
          <w:color w:val="333333"/>
          <w:sz w:val="24"/>
          <w:szCs w:val="24"/>
          <w:lang w:eastAsia="tr-TR"/>
        </w:rPr>
        <w:t>Kamu alanında kalan ve kamu yararı amacıyla kamu gücü kullanılarak davacıdan alınan taşınmazın daha sonra davalı idarece yapılan imar planı değişikliği ile imar adasına dahil edilmek suretiyle kullanım amacının değişmesi sonucunda davacıya bedelsiz iade edilmesi gerektiğinden aksi yönde verilen mahkeme kararında isabet bulunmamaktadır.</w:t>
      </w:r>
    </w:p>
    <w:p w14:paraId="74EBE646" w14:textId="5666E615" w:rsidR="004A73A5" w:rsidRDefault="004A73A5" w:rsidP="004A73A5">
      <w:pPr>
        <w:shd w:val="clear" w:color="auto" w:fill="FFFFFF"/>
        <w:spacing w:after="0" w:line="240" w:lineRule="auto"/>
        <w:jc w:val="both"/>
        <w:rPr>
          <w:rFonts w:ascii="Arial" w:eastAsia="Times New Roman" w:hAnsi="Arial" w:cs="Arial"/>
          <w:color w:val="333333"/>
          <w:sz w:val="24"/>
          <w:szCs w:val="24"/>
          <w:lang w:eastAsia="tr-TR"/>
        </w:rPr>
      </w:pPr>
      <w:r w:rsidRPr="004A73A5">
        <w:rPr>
          <w:rFonts w:ascii="Arial" w:eastAsia="Times New Roman" w:hAnsi="Arial" w:cs="Arial"/>
          <w:color w:val="333333"/>
          <w:sz w:val="24"/>
          <w:szCs w:val="24"/>
          <w:bdr w:val="none" w:sz="0" w:space="0" w:color="auto" w:frame="1"/>
          <w:lang w:eastAsia="tr-TR"/>
        </w:rPr>
        <w:t>09 Ocak 2018, Salı</w:t>
      </w:r>
      <w:r w:rsidRPr="004A73A5">
        <w:rPr>
          <w:rFonts w:ascii="Arial" w:eastAsia="Times New Roman" w:hAnsi="Arial" w:cs="Arial"/>
          <w:color w:val="333333"/>
          <w:sz w:val="24"/>
          <w:szCs w:val="24"/>
          <w:lang w:eastAsia="tr-TR"/>
        </w:rPr>
        <w:t>(2709 S. K. m. 2, 13, 35) (3194 S. K. m. 11, 17)</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İstemin Özeti: Balıkesir İdare Mahkemesince verilen 08/03/2012 tarihli, E:2010/1720, K:2012/499 sayılı kararın, usul ve hukuka aykırı olduğu ileri sürülerek bozulması istenilmektedir.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Savunmanın</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Özeti</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Savunma</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verilmemiştir</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Danıştay</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Tetkik</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Hakimi:</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Abdurrahman BURULDAY</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Düşüncesi: Temyiz isteminin kabulü ile mahkeme kararının bozulması gerektiği düşünülmektedir.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TÜRK</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MİLLETİ</w:t>
      </w:r>
      <w:r>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ADINA</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Karar veren Danıştay Altıncı Dairesince Tetkik Hakiminin açıklamaları dinlendikten ve dosyadaki belgeler incelendikten sonra işin gereği görüşüldü:</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 xml:space="preserve">Dava, Ayvalık İlçesi, Altınova Beldesi, ... pafta, ... sayılı parselden bedelsiz olarak yola terkedilen alandan imar adasına dahil edilen 200 metrekarelik yerin eski malik olan davacıya rayiç bedel üzerinden satılmasına karar verilmesine ilişkin işleme yapılan itirazın reddine ilişkin 02/9/2010 tarih, 2010/45 sayılı belediye meclisi kararının iptali istemiyle açılmış; İdare Mahkemesince, taşınmazın bedelsiz olarak terkedilmiş olsa da 3194 sayılı </w:t>
      </w:r>
      <w:proofErr w:type="spellStart"/>
      <w:r w:rsidRPr="004A73A5">
        <w:rPr>
          <w:rFonts w:ascii="Arial" w:eastAsia="Times New Roman" w:hAnsi="Arial" w:cs="Arial"/>
          <w:color w:val="333333"/>
          <w:sz w:val="24"/>
          <w:szCs w:val="24"/>
          <w:lang w:eastAsia="tr-TR"/>
        </w:rPr>
        <w:t>Kanunun</w:t>
      </w:r>
      <w:proofErr w:type="spellEnd"/>
      <w:r w:rsidRPr="004A73A5">
        <w:rPr>
          <w:rFonts w:ascii="Arial" w:eastAsia="Times New Roman" w:hAnsi="Arial" w:cs="Arial"/>
          <w:color w:val="333333"/>
          <w:sz w:val="24"/>
          <w:szCs w:val="24"/>
          <w:lang w:eastAsia="tr-TR"/>
        </w:rPr>
        <w:t xml:space="preserve"> 11. ve 17. maddeleri kapsamında eski sahibine bedel alınmaksızın iade edilemeyeceği bu durumda, dava konusu işlemde hukuka aykırılık bulunmadığı gerekçesiyle davanın reddine karar verilmiş, bu karar davacı vekili tarafından temyiz edilmiştir.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T.C. Anayasası'nın 2. maddesinde, Türkiye Cumhuriyeti'nin insan haklarına saygılı, demokratik, laik ve soysal bir hukuk devleti olduğu belirtilmiş,</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lastRenderedPageBreak/>
        <w:t xml:space="preserve">Temel hak ve özgürlüklerin sınırlanmasına ilişkin 13. maddesinde, temel hak ve hürriyetlerin, özlerine dokunulmaksızın yalnızca </w:t>
      </w:r>
      <w:proofErr w:type="spellStart"/>
      <w:r w:rsidRPr="004A73A5">
        <w:rPr>
          <w:rFonts w:ascii="Arial" w:eastAsia="Times New Roman" w:hAnsi="Arial" w:cs="Arial"/>
          <w:color w:val="333333"/>
          <w:sz w:val="24"/>
          <w:szCs w:val="24"/>
          <w:lang w:eastAsia="tr-TR"/>
        </w:rPr>
        <w:t>Anayasanın</w:t>
      </w:r>
      <w:proofErr w:type="spellEnd"/>
      <w:r w:rsidRPr="004A73A5">
        <w:rPr>
          <w:rFonts w:ascii="Arial" w:eastAsia="Times New Roman" w:hAnsi="Arial" w:cs="Arial"/>
          <w:color w:val="333333"/>
          <w:sz w:val="24"/>
          <w:szCs w:val="24"/>
          <w:lang w:eastAsia="tr-TR"/>
        </w:rPr>
        <w:t xml:space="preserve"> ilgili maddelerinde belirtilen sebeplere bağlı olarak ve ancak kanunla sınırlanabileceği, bu sınırlamaların, Anayasanın sözüne ve ruhuna, demokratik toplum düzeninin ve laik cumhuriyetin gereklerine ve ölçülülük ilkesine aykırı olamayacağı belirtilmiş,</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Mülkiyet Hakkı başlıklı 35. maddesinde, "Herkes mülkiyet ve miras haklarına sahiptir. Bu haklar ancak kamu yararı amacıyla kanunla sınırlanabilir. Mülkiyet hakkının kullanılması toplum yararına aykırı olamaz." hükmü yer almıştır.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 xml:space="preserve">Öte yandan Avrupa İnsan Haklarının ve Temel Özgürlüklerinin Korunmasına İlişkin </w:t>
      </w:r>
      <w:proofErr w:type="spellStart"/>
      <w:r w:rsidRPr="004A73A5">
        <w:rPr>
          <w:rFonts w:ascii="Arial" w:eastAsia="Times New Roman" w:hAnsi="Arial" w:cs="Arial"/>
          <w:color w:val="333333"/>
          <w:sz w:val="24"/>
          <w:szCs w:val="24"/>
          <w:lang w:eastAsia="tr-TR"/>
        </w:rPr>
        <w:t>Sözleşmeye</w:t>
      </w:r>
      <w:proofErr w:type="spellEnd"/>
      <w:r w:rsidRPr="004A73A5">
        <w:rPr>
          <w:rFonts w:ascii="Arial" w:eastAsia="Times New Roman" w:hAnsi="Arial" w:cs="Arial"/>
          <w:color w:val="333333"/>
          <w:sz w:val="24"/>
          <w:szCs w:val="24"/>
          <w:lang w:eastAsia="tr-TR"/>
        </w:rPr>
        <w:t xml:space="preserve"> Ek </w:t>
      </w:r>
      <w:proofErr w:type="spellStart"/>
      <w:r w:rsidRPr="004A73A5">
        <w:rPr>
          <w:rFonts w:ascii="Arial" w:eastAsia="Times New Roman" w:hAnsi="Arial" w:cs="Arial"/>
          <w:color w:val="333333"/>
          <w:sz w:val="24"/>
          <w:szCs w:val="24"/>
          <w:lang w:eastAsia="tr-TR"/>
        </w:rPr>
        <w:t>Protokolün</w:t>
      </w:r>
      <w:proofErr w:type="spellEnd"/>
      <w:r w:rsidRPr="004A73A5">
        <w:rPr>
          <w:rFonts w:ascii="Arial" w:eastAsia="Times New Roman" w:hAnsi="Arial" w:cs="Arial"/>
          <w:color w:val="333333"/>
          <w:sz w:val="24"/>
          <w:szCs w:val="24"/>
          <w:lang w:eastAsia="tr-TR"/>
        </w:rPr>
        <w:t xml:space="preserve"> 1. maddesinde: Her gerçek ve tüzel kişinin mal ve mülk dokunulmazlığına saygı gösterilmesini isteme hakkı vardır. Herhangi bir kimse, ancak kamu yararı sebebiyle ve yasada öngörülen koşullara ve uluslararası hukukun genel ilkelerine uygun olarak mal ve mülkünden yoksun bırakılabilir.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Hukuk devleti insan haklarına saygı gösteren, bu hak ve özgürlükleri koruyup güçlendiren, her eylem ve işlemi hukuka uygun olan, her alanda adaletli bir hukuk düzeni kurup bunu geliştirerek sürdüren, Anayasaya aykırı durum ve tutumlardan kaçınan, hukuku tüm devlet organlarına egemen kılan, Anayasa ve hukukun üstün kurallarıyla kendini bağlı sayıp yargı denetimine açık olan, yasaların üstünde yasa koyucunun da bozamayacağı temel hukuk ilkeleri ve Anayas</w:t>
      </w:r>
      <w:r w:rsidR="000847BA">
        <w:rPr>
          <w:rFonts w:ascii="Arial" w:eastAsia="Times New Roman" w:hAnsi="Arial" w:cs="Arial"/>
          <w:color w:val="333333"/>
          <w:sz w:val="24"/>
          <w:szCs w:val="24"/>
          <w:lang w:eastAsia="tr-TR"/>
        </w:rPr>
        <w:t>a</w:t>
      </w:r>
      <w:r w:rsidRPr="004A73A5">
        <w:rPr>
          <w:rFonts w:ascii="Arial" w:eastAsia="Times New Roman" w:hAnsi="Arial" w:cs="Arial"/>
          <w:color w:val="333333"/>
          <w:sz w:val="24"/>
          <w:szCs w:val="24"/>
          <w:lang w:eastAsia="tr-TR"/>
        </w:rPr>
        <w:t>nın bulunduğu bilincinde olan devlettir. Devletin veya bir kamu tüzel kişisinin kamu yararı amacıyla aldığı bir taşınmazı daha sonra imar planı değişikliği ile kamu yararına kullanma amacı dışında kendi özel mülkü olarak tescil ettirmesi temel insan haklarından olan mülkiyet hakkına keyfi bir şekilde el konularak bireylerin sahip oldukları taşınmazları üzerinde özgürce tasarruf etmelerinin engellenmesi, mülkiyet haklarının ellerinden alınması hukuk devleti</w:t>
      </w:r>
      <w:r w:rsidR="00AE6F9F">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ilkesine</w:t>
      </w:r>
      <w:r w:rsidR="00AE6F9F">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aykırıdır.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Herkes, yasal şekilde elde ettiği mülküne sahip olma, kullanma, elden çıkarma ve miras bırakma hakkına sahiptir. Bunların kaybı karşılığında zamanında adil bir tazminat ödenmesi koşulu ile kamu menfaati nedeniyle veya yasada öngörülen koşullar çerçevesinde yapılması dışında hiç kimsenin elinden mülkü alınamaz. Mülkün kullanımı, kamu menfaati için gerekli olduğu ölçüde yasa ile düzenlenebilir.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 xml:space="preserve">3194 sayılı İmar Kanununun Kamuya ait gayrimenkuller başlıklı 11. maddesinde, "İmar planlarında; meydan, yol, park, yeşil saha, toplu taşıma istasyonu ve terminal gibi umumi hizmetlere ayrılmış yerlere rastlayan Vakıflar Genel Müdürlüğüne ait gayrimenkuller ile Türk Silahlı Kuvvetlerine ait harekat ve savunma amaçlı yerler hariç Hazine ve özel idareye ait arazi ve arsalar belediye veya valiliğin teklifi, Maliye ve Gümrük Bakanlığının onayı ile belediye ve mücavir alan sınırları içinde belediyeye; belediye ve mücavir alan hudutları dışında özel idareye bedelsiz terk edilir ve tapu kaydı terkin edilir Bu suretle </w:t>
      </w:r>
      <w:proofErr w:type="spellStart"/>
      <w:r w:rsidRPr="004A73A5">
        <w:rPr>
          <w:rFonts w:ascii="Arial" w:eastAsia="Times New Roman" w:hAnsi="Arial" w:cs="Arial"/>
          <w:color w:val="333333"/>
          <w:sz w:val="24"/>
          <w:szCs w:val="24"/>
          <w:lang w:eastAsia="tr-TR"/>
        </w:rPr>
        <w:t>maledilen</w:t>
      </w:r>
      <w:proofErr w:type="spellEnd"/>
      <w:r w:rsidRPr="004A73A5">
        <w:rPr>
          <w:rFonts w:ascii="Arial" w:eastAsia="Times New Roman" w:hAnsi="Arial" w:cs="Arial"/>
          <w:color w:val="333333"/>
          <w:sz w:val="24"/>
          <w:szCs w:val="24"/>
          <w:lang w:eastAsia="tr-TR"/>
        </w:rPr>
        <w:t xml:space="preserve"> arazi ve arsalar belediye veya özel idare tarafından satılamaz ve başka bir maksat için kullanılamaz. Bu hususta tapu kütüğünün beyanlar hanesine gerekli şerh konur. Bu yerlerin kullanılış şekli, yeni bir imar planıyla değiştirilip özel mülkiyete konu olabilecek hale getirildiği takdirde, bu yerler devir alınan idareye belediye veya özel idarece aynı usulle iade edilir. Buna aykırı davranışı sabit olan ilgililer şahsen sorumludur. Bu terkinler hiçbir şekilde resim, harç ve vergiye tabi </w:t>
      </w:r>
      <w:proofErr w:type="gramStart"/>
      <w:r w:rsidRPr="004A73A5">
        <w:rPr>
          <w:rFonts w:ascii="Arial" w:eastAsia="Times New Roman" w:hAnsi="Arial" w:cs="Arial"/>
          <w:color w:val="333333"/>
          <w:sz w:val="24"/>
          <w:szCs w:val="24"/>
          <w:lang w:eastAsia="tr-TR"/>
        </w:rPr>
        <w:t>değildir..</w:t>
      </w:r>
      <w:proofErr w:type="gramEnd"/>
      <w:r w:rsidRPr="004A73A5">
        <w:rPr>
          <w:rFonts w:ascii="Arial" w:eastAsia="Times New Roman" w:hAnsi="Arial" w:cs="Arial"/>
          <w:color w:val="333333"/>
          <w:sz w:val="24"/>
          <w:szCs w:val="24"/>
          <w:lang w:eastAsia="tr-TR"/>
        </w:rPr>
        <w:t xml:space="preserve"> Hazırlanan imar planı sınırları içindeki kadastral yollar ile meydanlar, imar planının onayı ile bu vasıflarını kendiliğinden kaybederek onaylanmış </w:t>
      </w:r>
      <w:r w:rsidRPr="004A73A5">
        <w:rPr>
          <w:rFonts w:ascii="Arial" w:eastAsia="Times New Roman" w:hAnsi="Arial" w:cs="Arial"/>
          <w:color w:val="333333"/>
          <w:sz w:val="24"/>
          <w:szCs w:val="24"/>
          <w:lang w:eastAsia="tr-TR"/>
        </w:rPr>
        <w:lastRenderedPageBreak/>
        <w:t>imar planı kararı ile getirilen amacına konu ve tabi olurlar." hükmüne yer verilmiştir.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 xml:space="preserve">Dosyadaki bilgi ve belgeler ile Dairemizin 04.06.2015 günlü ara kararına verilen cevap ve eklerinin birlikte değerlendirilmesinden, mülkiyeti davacıya ait olan Ayvalık İlçesi, Altınova Beldesi, .. </w:t>
      </w:r>
      <w:proofErr w:type="gramStart"/>
      <w:r w:rsidRPr="004A73A5">
        <w:rPr>
          <w:rFonts w:ascii="Arial" w:eastAsia="Times New Roman" w:hAnsi="Arial" w:cs="Arial"/>
          <w:color w:val="333333"/>
          <w:sz w:val="24"/>
          <w:szCs w:val="24"/>
          <w:lang w:eastAsia="tr-TR"/>
        </w:rPr>
        <w:t>pafta</w:t>
      </w:r>
      <w:proofErr w:type="gramEnd"/>
      <w:r w:rsidRPr="004A73A5">
        <w:rPr>
          <w:rFonts w:ascii="Arial" w:eastAsia="Times New Roman" w:hAnsi="Arial" w:cs="Arial"/>
          <w:color w:val="333333"/>
          <w:sz w:val="24"/>
          <w:szCs w:val="24"/>
          <w:lang w:eastAsia="tr-TR"/>
        </w:rPr>
        <w:t>,  sayılı parselin ilk haliyle 4300 metrekare büyüklüğünde olduğu, bunun 2024,43 metrekarelik kısmının bedelsiz olarak yola ve otoparka devredildiği, sonrasında davalı idarece yapılan uygulamalar ile bedelsiz olarak devredilen 2024,43 metrekarelik kısımdan 200 metrekarelik kısmın devir maksadına aykırı bir şekilde yapı adasına dahil edilmek suretiyle kamu alanları için kullanılmadığı anlaşılmaktadır.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 xml:space="preserve">Yukarıda anılan 3194 sayılı </w:t>
      </w:r>
      <w:proofErr w:type="spellStart"/>
      <w:r w:rsidRPr="004A73A5">
        <w:rPr>
          <w:rFonts w:ascii="Arial" w:eastAsia="Times New Roman" w:hAnsi="Arial" w:cs="Arial"/>
          <w:color w:val="333333"/>
          <w:sz w:val="24"/>
          <w:szCs w:val="24"/>
          <w:lang w:eastAsia="tr-TR"/>
        </w:rPr>
        <w:t>Yasada</w:t>
      </w:r>
      <w:proofErr w:type="spellEnd"/>
      <w:r w:rsidRPr="004A73A5">
        <w:rPr>
          <w:rFonts w:ascii="Arial" w:eastAsia="Times New Roman" w:hAnsi="Arial" w:cs="Arial"/>
          <w:color w:val="333333"/>
          <w:sz w:val="24"/>
          <w:szCs w:val="24"/>
          <w:lang w:eastAsia="tr-TR"/>
        </w:rPr>
        <w:t xml:space="preserve"> özel mülkiyete konu olan taşınmazlardan sahiplerinin rızası ile umumi hizmetlere bedelsiz olarak terk edilen ancak daha sonra yürürlüğe giren imar planı ile tahsis amacı değişen yerlerin bedelsiz olarak eski maliklerine geri verilmesi yolunda yasal bir düzenleme bulunmamakla birlikte hazine ve özel idareye ait arsa ve arazilerden kamu yararı amacıyla alınan taşınmazların imar planıyla kullanım amacı değiştirilip özel mülkiyete konu olabilecek hale getirilmesi halinde, bu yerlerin devir alınan idareye aynı usulle iade edileceğine ilişkin hükmünün kıyasen özel mülkiyete konu olan taşınmazlar da uygulanmasının mülkiyet hakkını koruyan Anayasaya ve sözleşmeye, adalet ve hakkaniyet ilkelerine uygun</w:t>
      </w:r>
      <w:r w:rsidR="00CD7EAD">
        <w:rPr>
          <w:rFonts w:ascii="Arial" w:eastAsia="Times New Roman" w:hAnsi="Arial" w:cs="Arial"/>
          <w:color w:val="333333"/>
          <w:sz w:val="24"/>
          <w:szCs w:val="24"/>
          <w:lang w:eastAsia="tr-TR"/>
        </w:rPr>
        <w:t xml:space="preserve"> </w:t>
      </w:r>
      <w:r w:rsidRPr="004A73A5">
        <w:rPr>
          <w:rFonts w:ascii="Arial" w:eastAsia="Times New Roman" w:hAnsi="Arial" w:cs="Arial"/>
          <w:color w:val="333333"/>
          <w:sz w:val="24"/>
          <w:szCs w:val="24"/>
          <w:lang w:eastAsia="tr-TR"/>
        </w:rPr>
        <w:t>olacağı açıktır.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Öte yandan, ilgililerin taşınmazlarının imar planında yol, park gibi kamu alanlarında kalan kısımlarını bedelsiz terk etmelerinin nedeni taşınmazlarının kalan kısmında yapılaşabilmektir. Başka bir deyişle yapılaşabilmek için kamu alanlarında kalan taşınmaz kısımlarını kamu gücü karşısında bedelsiz terk etmek zorunda kalmaktadırlar.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Bu durumda, kamu alanında kalan ve kamu yararı amacıyla kamu gücü kullanılarak davacıdan alınan taşınmazın daha sonra davalı idarece yapılan imar planı değişikliği ile imar adasına dahil edilmek suretiyle kullanım amacının değişmesi sonucunda davacıya bedelsiz iade edilmesi gerektiğinden aksi yönde verilen mahkeme kararında isabet bulunmamaktadır.</w:t>
      </w:r>
      <w:r w:rsidRPr="004A73A5">
        <w:rPr>
          <w:rFonts w:ascii="Arial" w:eastAsia="Times New Roman" w:hAnsi="Arial" w:cs="Arial"/>
          <w:color w:val="333333"/>
          <w:sz w:val="24"/>
          <w:szCs w:val="24"/>
          <w:lang w:eastAsia="tr-TR"/>
        </w:rPr>
        <w:br/>
      </w:r>
      <w:r w:rsidRPr="004A73A5">
        <w:rPr>
          <w:rFonts w:ascii="Arial" w:eastAsia="Times New Roman" w:hAnsi="Arial" w:cs="Arial"/>
          <w:color w:val="333333"/>
          <w:sz w:val="24"/>
          <w:szCs w:val="24"/>
          <w:lang w:eastAsia="tr-TR"/>
        </w:rPr>
        <w:br/>
        <w:t>Açıklanan nedenlerle, Balıkesir İdare Mahkemesince verilen 08/03/2012 tarihli, E:2010/1720, K:2012/499 sayılı kararın bozulmasına, dosyanın adı geçen Mahkemeye gönderilmesine, bu kararın tebliğ tarihini izleyen günden itibaren 15 gün içerisinde kararın düzeltilmesi yolu açık olmak üzere, 13.10.2015 tarihinde oybirliği ile karar verildi. </w:t>
      </w:r>
    </w:p>
    <w:p w14:paraId="7FFDC66F" w14:textId="45B29386" w:rsidR="000266DD" w:rsidRDefault="000266DD" w:rsidP="004A73A5">
      <w:pPr>
        <w:shd w:val="clear" w:color="auto" w:fill="FFFFFF"/>
        <w:spacing w:after="0" w:line="240" w:lineRule="auto"/>
        <w:jc w:val="both"/>
        <w:rPr>
          <w:rFonts w:ascii="Arial" w:eastAsia="Times New Roman" w:hAnsi="Arial" w:cs="Arial"/>
          <w:color w:val="333333"/>
          <w:sz w:val="24"/>
          <w:szCs w:val="24"/>
          <w:lang w:eastAsia="tr-TR"/>
        </w:rPr>
      </w:pPr>
    </w:p>
    <w:p w14:paraId="7DCD498E" w14:textId="77777777" w:rsidR="000266DD" w:rsidRDefault="000266DD" w:rsidP="004A73A5">
      <w:pPr>
        <w:shd w:val="clear" w:color="auto" w:fill="FFFFFF"/>
        <w:spacing w:after="0" w:line="240" w:lineRule="auto"/>
        <w:jc w:val="both"/>
        <w:rPr>
          <w:rFonts w:ascii="Arial" w:eastAsia="Times New Roman" w:hAnsi="Arial" w:cs="Arial"/>
          <w:color w:val="333333"/>
          <w:sz w:val="24"/>
          <w:szCs w:val="24"/>
          <w:lang w:eastAsia="tr-TR"/>
        </w:rPr>
      </w:pPr>
      <w:proofErr w:type="gramStart"/>
      <w:r>
        <w:rPr>
          <w:rFonts w:ascii="Arial" w:eastAsia="Times New Roman" w:hAnsi="Arial" w:cs="Arial"/>
          <w:color w:val="333333"/>
          <w:sz w:val="24"/>
          <w:szCs w:val="24"/>
          <w:lang w:eastAsia="tr-TR"/>
        </w:rPr>
        <w:t>2 )</w:t>
      </w:r>
      <w:proofErr w:type="gramEnd"/>
      <w:r>
        <w:rPr>
          <w:rFonts w:ascii="Arial" w:eastAsia="Times New Roman" w:hAnsi="Arial" w:cs="Arial"/>
          <w:color w:val="333333"/>
          <w:sz w:val="24"/>
          <w:szCs w:val="24"/>
          <w:lang w:eastAsia="tr-TR"/>
        </w:rPr>
        <w:t xml:space="preserve"> </w:t>
      </w:r>
    </w:p>
    <w:tbl>
      <w:tblPr>
        <w:tblW w:w="12525" w:type="dxa"/>
        <w:jc w:val="center"/>
        <w:tblCellMar>
          <w:left w:w="0" w:type="dxa"/>
          <w:right w:w="0" w:type="dxa"/>
        </w:tblCellMar>
        <w:tblLook w:val="04A0" w:firstRow="1" w:lastRow="0" w:firstColumn="1" w:lastColumn="0" w:noHBand="0" w:noVBand="1"/>
      </w:tblPr>
      <w:tblGrid>
        <w:gridCol w:w="12525"/>
      </w:tblGrid>
      <w:tr w:rsidR="000266DD" w:rsidRPr="000266DD" w14:paraId="56C6AF60"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478BBC61"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TÜRKİYE CUMHURİYETİ</w:t>
            </w:r>
          </w:p>
        </w:tc>
      </w:tr>
      <w:tr w:rsidR="000266DD" w:rsidRPr="000266DD" w14:paraId="641B6F23"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1F42E36C"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ANAYASA MAHKEMESİ</w:t>
            </w:r>
          </w:p>
        </w:tc>
      </w:tr>
      <w:tr w:rsidR="000266DD" w:rsidRPr="000266DD" w14:paraId="4FFDA780"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0B8387CE"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r>
      <w:tr w:rsidR="000266DD" w:rsidRPr="000266DD" w14:paraId="653161D1"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510FC625"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r>
      <w:tr w:rsidR="000266DD" w:rsidRPr="000266DD" w14:paraId="501F5731"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328269BD"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BİRİNCİ BÖLÜM</w:t>
            </w:r>
          </w:p>
        </w:tc>
      </w:tr>
      <w:tr w:rsidR="000266DD" w:rsidRPr="000266DD" w14:paraId="68FE7A10"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5D60E357"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lastRenderedPageBreak/>
              <w:t> </w:t>
            </w:r>
          </w:p>
        </w:tc>
      </w:tr>
      <w:tr w:rsidR="000266DD" w:rsidRPr="000266DD" w14:paraId="0B70483F"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059DA284"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KARAR</w:t>
            </w:r>
          </w:p>
        </w:tc>
      </w:tr>
      <w:tr w:rsidR="000266DD" w:rsidRPr="000266DD" w14:paraId="52C3097C"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6D904564"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r>
      <w:tr w:rsidR="000266DD" w:rsidRPr="000266DD" w14:paraId="4F981E6E"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1F4FB324"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SÜLEYMAN OKTAY URAS VE SEVTAP URAS BAŞVURUSU</w:t>
            </w:r>
          </w:p>
        </w:tc>
      </w:tr>
      <w:tr w:rsidR="000266DD" w:rsidRPr="000266DD" w14:paraId="7E62F501"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19D43E33"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(Başvuru Numarası: 2014/11994)</w:t>
            </w:r>
          </w:p>
        </w:tc>
      </w:tr>
      <w:tr w:rsidR="000266DD" w:rsidRPr="000266DD" w14:paraId="758B952A"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355E1655"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r>
      <w:tr w:rsidR="000266DD" w:rsidRPr="000266DD" w14:paraId="5026A4B0"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06E667BE"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Karar Tarihi: 9/3/2017</w:t>
            </w:r>
          </w:p>
        </w:tc>
      </w:tr>
      <w:tr w:rsidR="000266DD" w:rsidRPr="000266DD" w14:paraId="1AE3CD22"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7588C468"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R.G. Tarih ve Sayı: 28/3/2017-30021</w:t>
            </w:r>
          </w:p>
        </w:tc>
      </w:tr>
      <w:tr w:rsidR="000266DD" w:rsidRPr="000266DD" w14:paraId="55616F03"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304154DD"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r>
      <w:tr w:rsidR="000266DD" w:rsidRPr="000266DD" w14:paraId="31C03F22"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15EC9FEF"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BİRİNCİ BÖLÜM</w:t>
            </w:r>
          </w:p>
        </w:tc>
      </w:tr>
      <w:tr w:rsidR="000266DD" w:rsidRPr="000266DD" w14:paraId="19E84B40"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3742D4BE"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r>
      <w:tr w:rsidR="000266DD" w:rsidRPr="000266DD" w14:paraId="10A2CC58" w14:textId="77777777" w:rsidTr="001844DA">
        <w:trPr>
          <w:trHeight w:val="500"/>
          <w:jc w:val="center"/>
        </w:trPr>
        <w:tc>
          <w:tcPr>
            <w:tcW w:w="9072" w:type="dxa"/>
            <w:shd w:val="clear" w:color="auto" w:fill="auto"/>
            <w:tcMar>
              <w:top w:w="0" w:type="dxa"/>
              <w:left w:w="70" w:type="dxa"/>
              <w:bottom w:w="0" w:type="dxa"/>
              <w:right w:w="70" w:type="dxa"/>
            </w:tcMar>
            <w:vAlign w:val="center"/>
            <w:hideMark/>
          </w:tcPr>
          <w:p w14:paraId="7F9BA200" w14:textId="77777777" w:rsidR="000266DD" w:rsidRPr="000266DD" w:rsidRDefault="000266DD" w:rsidP="001844DA">
            <w:pPr>
              <w:spacing w:after="200" w:line="240" w:lineRule="auto"/>
              <w:ind w:right="283"/>
              <w:jc w:val="center"/>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KARAR</w:t>
            </w:r>
          </w:p>
        </w:tc>
      </w:tr>
    </w:tbl>
    <w:p w14:paraId="508606A3" w14:textId="77777777" w:rsidR="000266DD" w:rsidRPr="000266DD" w:rsidRDefault="000266DD" w:rsidP="000266DD">
      <w:pPr>
        <w:shd w:val="clear" w:color="auto" w:fill="FFFFFF"/>
        <w:spacing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bl>
      <w:tblPr>
        <w:tblW w:w="12525" w:type="dxa"/>
        <w:tblInd w:w="1025" w:type="dxa"/>
        <w:tblCellMar>
          <w:left w:w="0" w:type="dxa"/>
          <w:right w:w="0" w:type="dxa"/>
        </w:tblCellMar>
        <w:tblLook w:val="04A0" w:firstRow="1" w:lastRow="0" w:firstColumn="1" w:lastColumn="0" w:noHBand="0" w:noVBand="1"/>
      </w:tblPr>
      <w:tblGrid>
        <w:gridCol w:w="2392"/>
        <w:gridCol w:w="220"/>
        <w:gridCol w:w="9913"/>
      </w:tblGrid>
      <w:tr w:rsidR="000266DD" w:rsidRPr="000266DD" w14:paraId="1B117C32" w14:textId="77777777" w:rsidTr="001844DA">
        <w:trPr>
          <w:trHeight w:val="454"/>
        </w:trPr>
        <w:tc>
          <w:tcPr>
            <w:tcW w:w="2400" w:type="dxa"/>
            <w:shd w:val="clear" w:color="auto" w:fill="auto"/>
            <w:tcMar>
              <w:top w:w="0" w:type="dxa"/>
              <w:left w:w="70" w:type="dxa"/>
              <w:bottom w:w="0" w:type="dxa"/>
              <w:right w:w="70" w:type="dxa"/>
            </w:tcMar>
            <w:hideMark/>
          </w:tcPr>
          <w:p w14:paraId="40B97DAC"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Başkan</w:t>
            </w:r>
          </w:p>
        </w:tc>
        <w:tc>
          <w:tcPr>
            <w:tcW w:w="200" w:type="dxa"/>
            <w:shd w:val="clear" w:color="auto" w:fill="auto"/>
            <w:tcMar>
              <w:top w:w="0" w:type="dxa"/>
              <w:left w:w="70" w:type="dxa"/>
              <w:bottom w:w="0" w:type="dxa"/>
              <w:right w:w="70" w:type="dxa"/>
            </w:tcMar>
            <w:hideMark/>
          </w:tcPr>
          <w:p w14:paraId="2716FCE3"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w:t>
            </w:r>
          </w:p>
        </w:tc>
        <w:tc>
          <w:tcPr>
            <w:tcW w:w="10000" w:type="dxa"/>
            <w:shd w:val="clear" w:color="auto" w:fill="auto"/>
            <w:tcMar>
              <w:top w:w="0" w:type="dxa"/>
              <w:left w:w="70" w:type="dxa"/>
              <w:bottom w:w="0" w:type="dxa"/>
              <w:right w:w="70" w:type="dxa"/>
            </w:tcMar>
            <w:hideMark/>
          </w:tcPr>
          <w:p w14:paraId="37F05C4B"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Burhan ÜSTÜN</w:t>
            </w:r>
          </w:p>
        </w:tc>
      </w:tr>
      <w:tr w:rsidR="000266DD" w:rsidRPr="000266DD" w14:paraId="6150C7B6" w14:textId="77777777" w:rsidTr="001844DA">
        <w:trPr>
          <w:trHeight w:val="454"/>
        </w:trPr>
        <w:tc>
          <w:tcPr>
            <w:tcW w:w="2400" w:type="dxa"/>
            <w:shd w:val="clear" w:color="auto" w:fill="auto"/>
            <w:tcMar>
              <w:top w:w="0" w:type="dxa"/>
              <w:left w:w="70" w:type="dxa"/>
              <w:bottom w:w="0" w:type="dxa"/>
              <w:right w:w="70" w:type="dxa"/>
            </w:tcMar>
            <w:hideMark/>
          </w:tcPr>
          <w:p w14:paraId="08D64091"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Üyeler</w:t>
            </w:r>
          </w:p>
        </w:tc>
        <w:tc>
          <w:tcPr>
            <w:tcW w:w="200" w:type="dxa"/>
            <w:shd w:val="clear" w:color="auto" w:fill="auto"/>
            <w:tcMar>
              <w:top w:w="0" w:type="dxa"/>
              <w:left w:w="70" w:type="dxa"/>
              <w:bottom w:w="0" w:type="dxa"/>
              <w:right w:w="70" w:type="dxa"/>
            </w:tcMar>
            <w:hideMark/>
          </w:tcPr>
          <w:p w14:paraId="1E77A935"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w:t>
            </w:r>
          </w:p>
        </w:tc>
        <w:tc>
          <w:tcPr>
            <w:tcW w:w="10000" w:type="dxa"/>
            <w:shd w:val="clear" w:color="auto" w:fill="auto"/>
            <w:tcMar>
              <w:top w:w="0" w:type="dxa"/>
              <w:left w:w="70" w:type="dxa"/>
              <w:bottom w:w="0" w:type="dxa"/>
              <w:right w:w="70" w:type="dxa"/>
            </w:tcMar>
            <w:hideMark/>
          </w:tcPr>
          <w:p w14:paraId="6FA3285F" w14:textId="77777777" w:rsidR="000266DD" w:rsidRPr="000266DD" w:rsidRDefault="000266DD" w:rsidP="001844DA">
            <w:pPr>
              <w:spacing w:after="0" w:line="240" w:lineRule="auto"/>
              <w:rPr>
                <w:rFonts w:ascii="Arial" w:eastAsia="Times New Roman" w:hAnsi="Arial" w:cs="Arial"/>
                <w:color w:val="000000"/>
                <w:sz w:val="24"/>
                <w:szCs w:val="24"/>
                <w:lang w:eastAsia="tr-TR"/>
              </w:rPr>
            </w:pPr>
            <w:proofErr w:type="spellStart"/>
            <w:r w:rsidRPr="000266DD">
              <w:rPr>
                <w:rFonts w:ascii="Arial" w:eastAsia="Times New Roman" w:hAnsi="Arial" w:cs="Arial"/>
                <w:color w:val="010000"/>
                <w:sz w:val="24"/>
                <w:szCs w:val="24"/>
                <w:lang w:eastAsia="tr-TR"/>
              </w:rPr>
              <w:t>Serruh</w:t>
            </w:r>
            <w:proofErr w:type="spellEnd"/>
            <w:r w:rsidRPr="000266DD">
              <w:rPr>
                <w:rFonts w:ascii="Arial" w:eastAsia="Times New Roman" w:hAnsi="Arial" w:cs="Arial"/>
                <w:color w:val="010000"/>
                <w:sz w:val="24"/>
                <w:szCs w:val="24"/>
                <w:lang w:eastAsia="tr-TR"/>
              </w:rPr>
              <w:t> KALELİ</w:t>
            </w:r>
          </w:p>
        </w:tc>
      </w:tr>
      <w:tr w:rsidR="000266DD" w:rsidRPr="000266DD" w14:paraId="393E3FE1" w14:textId="77777777" w:rsidTr="001844DA">
        <w:trPr>
          <w:trHeight w:val="454"/>
        </w:trPr>
        <w:tc>
          <w:tcPr>
            <w:tcW w:w="2400" w:type="dxa"/>
            <w:shd w:val="clear" w:color="auto" w:fill="auto"/>
            <w:tcMar>
              <w:top w:w="0" w:type="dxa"/>
              <w:left w:w="70" w:type="dxa"/>
              <w:bottom w:w="0" w:type="dxa"/>
              <w:right w:w="70" w:type="dxa"/>
            </w:tcMar>
            <w:hideMark/>
          </w:tcPr>
          <w:p w14:paraId="730A6D0D"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200" w:type="dxa"/>
            <w:shd w:val="clear" w:color="auto" w:fill="auto"/>
            <w:tcMar>
              <w:top w:w="0" w:type="dxa"/>
              <w:left w:w="70" w:type="dxa"/>
              <w:bottom w:w="0" w:type="dxa"/>
              <w:right w:w="70" w:type="dxa"/>
            </w:tcMar>
            <w:hideMark/>
          </w:tcPr>
          <w:p w14:paraId="7206870D"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10000" w:type="dxa"/>
            <w:shd w:val="clear" w:color="auto" w:fill="auto"/>
            <w:tcMar>
              <w:top w:w="0" w:type="dxa"/>
              <w:left w:w="70" w:type="dxa"/>
              <w:bottom w:w="0" w:type="dxa"/>
              <w:right w:w="70" w:type="dxa"/>
            </w:tcMar>
            <w:hideMark/>
          </w:tcPr>
          <w:p w14:paraId="7F77FD52" w14:textId="77777777" w:rsidR="000266DD" w:rsidRPr="000266DD" w:rsidRDefault="000266DD" w:rsidP="001844DA">
            <w:pPr>
              <w:spacing w:after="0" w:line="240" w:lineRule="auto"/>
              <w:rPr>
                <w:rFonts w:ascii="Arial" w:eastAsia="Times New Roman" w:hAnsi="Arial" w:cs="Arial"/>
                <w:color w:val="000000"/>
                <w:sz w:val="24"/>
                <w:szCs w:val="24"/>
                <w:lang w:eastAsia="tr-TR"/>
              </w:rPr>
            </w:pPr>
            <w:proofErr w:type="spellStart"/>
            <w:r w:rsidRPr="000266DD">
              <w:rPr>
                <w:rFonts w:ascii="Arial" w:eastAsia="Times New Roman" w:hAnsi="Arial" w:cs="Arial"/>
                <w:color w:val="010000"/>
                <w:sz w:val="24"/>
                <w:szCs w:val="24"/>
                <w:lang w:eastAsia="tr-TR"/>
              </w:rPr>
              <w:t>Hicabi</w:t>
            </w:r>
            <w:proofErr w:type="spellEnd"/>
            <w:r w:rsidRPr="000266DD">
              <w:rPr>
                <w:rFonts w:ascii="Arial" w:eastAsia="Times New Roman" w:hAnsi="Arial" w:cs="Arial"/>
                <w:color w:val="010000"/>
                <w:sz w:val="24"/>
                <w:szCs w:val="24"/>
                <w:lang w:eastAsia="tr-TR"/>
              </w:rPr>
              <w:t> DURSUN</w:t>
            </w:r>
          </w:p>
        </w:tc>
      </w:tr>
      <w:tr w:rsidR="000266DD" w:rsidRPr="000266DD" w14:paraId="08BD25BD" w14:textId="77777777" w:rsidTr="001844DA">
        <w:trPr>
          <w:trHeight w:val="454"/>
        </w:trPr>
        <w:tc>
          <w:tcPr>
            <w:tcW w:w="2400" w:type="dxa"/>
            <w:shd w:val="clear" w:color="auto" w:fill="auto"/>
            <w:tcMar>
              <w:top w:w="0" w:type="dxa"/>
              <w:left w:w="70" w:type="dxa"/>
              <w:bottom w:w="0" w:type="dxa"/>
              <w:right w:w="70" w:type="dxa"/>
            </w:tcMar>
            <w:hideMark/>
          </w:tcPr>
          <w:p w14:paraId="242575C7"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200" w:type="dxa"/>
            <w:shd w:val="clear" w:color="auto" w:fill="auto"/>
            <w:tcMar>
              <w:top w:w="0" w:type="dxa"/>
              <w:left w:w="70" w:type="dxa"/>
              <w:bottom w:w="0" w:type="dxa"/>
              <w:right w:w="70" w:type="dxa"/>
            </w:tcMar>
            <w:hideMark/>
          </w:tcPr>
          <w:p w14:paraId="4C24215E"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10000" w:type="dxa"/>
            <w:shd w:val="clear" w:color="auto" w:fill="auto"/>
            <w:tcMar>
              <w:top w:w="0" w:type="dxa"/>
              <w:left w:w="70" w:type="dxa"/>
              <w:bottom w:w="0" w:type="dxa"/>
              <w:right w:w="70" w:type="dxa"/>
            </w:tcMar>
            <w:hideMark/>
          </w:tcPr>
          <w:p w14:paraId="2120F754"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Hasan Tahsin GÖKCAN</w:t>
            </w:r>
          </w:p>
        </w:tc>
      </w:tr>
      <w:tr w:rsidR="000266DD" w:rsidRPr="000266DD" w14:paraId="0EF73852" w14:textId="77777777" w:rsidTr="001844DA">
        <w:trPr>
          <w:trHeight w:val="454"/>
        </w:trPr>
        <w:tc>
          <w:tcPr>
            <w:tcW w:w="2400" w:type="dxa"/>
            <w:shd w:val="clear" w:color="auto" w:fill="auto"/>
            <w:tcMar>
              <w:top w:w="0" w:type="dxa"/>
              <w:left w:w="70" w:type="dxa"/>
              <w:bottom w:w="0" w:type="dxa"/>
              <w:right w:w="70" w:type="dxa"/>
            </w:tcMar>
            <w:hideMark/>
          </w:tcPr>
          <w:p w14:paraId="5B5D7D6E"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200" w:type="dxa"/>
            <w:shd w:val="clear" w:color="auto" w:fill="auto"/>
            <w:tcMar>
              <w:top w:w="0" w:type="dxa"/>
              <w:left w:w="70" w:type="dxa"/>
              <w:bottom w:w="0" w:type="dxa"/>
              <w:right w:w="70" w:type="dxa"/>
            </w:tcMar>
            <w:hideMark/>
          </w:tcPr>
          <w:p w14:paraId="2CA1C086"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10000" w:type="dxa"/>
            <w:shd w:val="clear" w:color="auto" w:fill="auto"/>
            <w:tcMar>
              <w:top w:w="0" w:type="dxa"/>
              <w:left w:w="70" w:type="dxa"/>
              <w:bottom w:w="0" w:type="dxa"/>
              <w:right w:w="70" w:type="dxa"/>
            </w:tcMar>
            <w:hideMark/>
          </w:tcPr>
          <w:p w14:paraId="5463AD2B"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Yusuf Şevki HAKYEMEZ</w:t>
            </w:r>
          </w:p>
        </w:tc>
      </w:tr>
      <w:tr w:rsidR="000266DD" w:rsidRPr="000266DD" w14:paraId="7E037DD0" w14:textId="77777777" w:rsidTr="001844DA">
        <w:trPr>
          <w:trHeight w:val="454"/>
        </w:trPr>
        <w:tc>
          <w:tcPr>
            <w:tcW w:w="2400" w:type="dxa"/>
            <w:shd w:val="clear" w:color="auto" w:fill="auto"/>
            <w:tcMar>
              <w:top w:w="0" w:type="dxa"/>
              <w:left w:w="70" w:type="dxa"/>
              <w:bottom w:w="0" w:type="dxa"/>
              <w:right w:w="70" w:type="dxa"/>
            </w:tcMar>
            <w:hideMark/>
          </w:tcPr>
          <w:p w14:paraId="3D385245"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Raportör</w:t>
            </w:r>
          </w:p>
        </w:tc>
        <w:tc>
          <w:tcPr>
            <w:tcW w:w="200" w:type="dxa"/>
            <w:shd w:val="clear" w:color="auto" w:fill="auto"/>
            <w:tcMar>
              <w:top w:w="0" w:type="dxa"/>
              <w:left w:w="70" w:type="dxa"/>
              <w:bottom w:w="0" w:type="dxa"/>
              <w:right w:w="70" w:type="dxa"/>
            </w:tcMar>
            <w:hideMark/>
          </w:tcPr>
          <w:p w14:paraId="34B8E88D"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w:t>
            </w:r>
          </w:p>
        </w:tc>
        <w:tc>
          <w:tcPr>
            <w:tcW w:w="10000" w:type="dxa"/>
            <w:shd w:val="clear" w:color="auto" w:fill="auto"/>
            <w:tcMar>
              <w:top w:w="0" w:type="dxa"/>
              <w:left w:w="70" w:type="dxa"/>
              <w:bottom w:w="0" w:type="dxa"/>
              <w:right w:w="70" w:type="dxa"/>
            </w:tcMar>
            <w:hideMark/>
          </w:tcPr>
          <w:p w14:paraId="34BE27A4"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Ayhan KILIÇ</w:t>
            </w:r>
          </w:p>
        </w:tc>
      </w:tr>
      <w:tr w:rsidR="000266DD" w:rsidRPr="000266DD" w14:paraId="7BB28CF2" w14:textId="77777777" w:rsidTr="001844DA">
        <w:trPr>
          <w:trHeight w:val="454"/>
        </w:trPr>
        <w:tc>
          <w:tcPr>
            <w:tcW w:w="2400" w:type="dxa"/>
            <w:shd w:val="clear" w:color="auto" w:fill="auto"/>
            <w:tcMar>
              <w:top w:w="0" w:type="dxa"/>
              <w:left w:w="70" w:type="dxa"/>
              <w:bottom w:w="0" w:type="dxa"/>
              <w:right w:w="70" w:type="dxa"/>
            </w:tcMar>
            <w:hideMark/>
          </w:tcPr>
          <w:p w14:paraId="66FEA074"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Başvurucular</w:t>
            </w:r>
          </w:p>
        </w:tc>
        <w:tc>
          <w:tcPr>
            <w:tcW w:w="200" w:type="dxa"/>
            <w:shd w:val="clear" w:color="auto" w:fill="auto"/>
            <w:tcMar>
              <w:top w:w="0" w:type="dxa"/>
              <w:left w:w="70" w:type="dxa"/>
              <w:bottom w:w="0" w:type="dxa"/>
              <w:right w:w="70" w:type="dxa"/>
            </w:tcMar>
            <w:hideMark/>
          </w:tcPr>
          <w:p w14:paraId="515E60C6"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w:t>
            </w:r>
          </w:p>
        </w:tc>
        <w:tc>
          <w:tcPr>
            <w:tcW w:w="10000" w:type="dxa"/>
            <w:shd w:val="clear" w:color="auto" w:fill="auto"/>
            <w:tcMar>
              <w:top w:w="0" w:type="dxa"/>
              <w:left w:w="70" w:type="dxa"/>
              <w:bottom w:w="0" w:type="dxa"/>
              <w:right w:w="70" w:type="dxa"/>
            </w:tcMar>
            <w:hideMark/>
          </w:tcPr>
          <w:p w14:paraId="2CB37595"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 Süleyman Oktay URAS</w:t>
            </w:r>
          </w:p>
        </w:tc>
      </w:tr>
      <w:tr w:rsidR="000266DD" w:rsidRPr="000266DD" w14:paraId="5B5CFDA4" w14:textId="77777777" w:rsidTr="001844DA">
        <w:trPr>
          <w:trHeight w:val="454"/>
        </w:trPr>
        <w:tc>
          <w:tcPr>
            <w:tcW w:w="2400" w:type="dxa"/>
            <w:shd w:val="clear" w:color="auto" w:fill="auto"/>
            <w:tcMar>
              <w:top w:w="0" w:type="dxa"/>
              <w:left w:w="70" w:type="dxa"/>
              <w:bottom w:w="0" w:type="dxa"/>
              <w:right w:w="70" w:type="dxa"/>
            </w:tcMar>
            <w:hideMark/>
          </w:tcPr>
          <w:p w14:paraId="0BD62C7C"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200" w:type="dxa"/>
            <w:shd w:val="clear" w:color="auto" w:fill="auto"/>
            <w:tcMar>
              <w:top w:w="0" w:type="dxa"/>
              <w:left w:w="70" w:type="dxa"/>
              <w:bottom w:w="0" w:type="dxa"/>
              <w:right w:w="70" w:type="dxa"/>
            </w:tcMar>
            <w:hideMark/>
          </w:tcPr>
          <w:p w14:paraId="32753B3C"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tc>
        <w:tc>
          <w:tcPr>
            <w:tcW w:w="10000" w:type="dxa"/>
            <w:shd w:val="clear" w:color="auto" w:fill="auto"/>
            <w:tcMar>
              <w:top w:w="0" w:type="dxa"/>
              <w:left w:w="70" w:type="dxa"/>
              <w:bottom w:w="0" w:type="dxa"/>
              <w:right w:w="70" w:type="dxa"/>
            </w:tcMar>
            <w:hideMark/>
          </w:tcPr>
          <w:p w14:paraId="566E2A63" w14:textId="77777777" w:rsidR="000266DD" w:rsidRPr="000266DD" w:rsidRDefault="000266DD" w:rsidP="001844DA">
            <w:pPr>
              <w:spacing w:after="0" w:line="240" w:lineRule="auto"/>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 Sevtap URAS</w:t>
            </w:r>
          </w:p>
        </w:tc>
      </w:tr>
    </w:tbl>
    <w:p w14:paraId="197B691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 </w:t>
      </w:r>
    </w:p>
    <w:p w14:paraId="2E7AD85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 BAŞVURUNUN KONUSU</w:t>
      </w:r>
    </w:p>
    <w:p w14:paraId="39CA64A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 Başvuru, yol şartıyla belediyeye terk edildikten sonra imar planında değişiklik yapılarak konut alanına dönüştürülen ve başka bir parsel ile birleştirilen taşınmazın önceki maliklerine iade edilmemesi nedeniyle mülkiyet hakkının ihlal edildiği iddiasına ilişkindir.</w:t>
      </w:r>
    </w:p>
    <w:p w14:paraId="2484862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II.</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BAŞVURU SÜRECİ</w:t>
      </w:r>
    </w:p>
    <w:p w14:paraId="0B1C63F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 Başvuru 15/7/2014 tarihinde yapılmıştır.</w:t>
      </w:r>
    </w:p>
    <w:p w14:paraId="5B329DC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 Komisyonca başvurunun kabul edilebilirlik incelemesinin Bölüm tarafından yapılmasına karar verilmiştir.</w:t>
      </w:r>
    </w:p>
    <w:p w14:paraId="3FDB4F2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lastRenderedPageBreak/>
        <w:t>4. Bölüm Başkanı tarafından başvurunun kabul edilebilirlik ve esas incelemesinin birlikte yapılmasına karar verilmiştir.</w:t>
      </w:r>
    </w:p>
    <w:p w14:paraId="5B787B0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 Başvuru belgelerinin bir örneği bilgi için Adalet Bakanlığına (Bakanlık) gönderilmiştir. Bakanlık görüş bildirmemiştir.</w:t>
      </w:r>
    </w:p>
    <w:p w14:paraId="3814E96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III.</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OLAY VE OLGULAR</w:t>
      </w:r>
    </w:p>
    <w:p w14:paraId="1549F14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 Başvuru formu ve eklerinde ifade edildiği şekliyle ve Beşiktaş Belediye Başkanlığınca (Belediye) gönderilen belgeler ile Ulusal Yargı Ağı Bilişim Sistemi (UYAP) kayıtlarına göre ilgili olaylar özetle şöyledir:</w:t>
      </w:r>
    </w:p>
    <w:p w14:paraId="50BAE04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 Başvurucular Süleyman Oktay Uras ve Sevtap Uras 1954 doğumlu olup İstanbul ili Beşiktaş ilçesinde ikamet etmektedirler.</w:t>
      </w:r>
    </w:p>
    <w:p w14:paraId="2C39E9D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A.</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Uyuşmazlığın Arka Planı</w:t>
      </w:r>
    </w:p>
    <w:p w14:paraId="44CBC65A"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8. Başvurucuların iddiasına göre 1990 yılında satın almak suretiyle mülk edindikleri ve 26/10/1955 tarihinde imar parseli vasfı kazanmış olan İstanbul ili Beşiktaş ilçesi Dikilitaş Mahallesi'nde kâin 56 pafta 25 ada ve 37 parsel numaralı taşınmazın üzerinde bulunan üç katlı yapının yenilenmesi amacıyla Belediyeye başvurmaları üzerine Belediye tarafından taşınmazın toplam </w:t>
      </w:r>
      <w:proofErr w:type="gramStart"/>
      <w:r w:rsidRPr="000266DD">
        <w:rPr>
          <w:rFonts w:ascii="Arial" w:eastAsia="Times New Roman" w:hAnsi="Arial" w:cs="Arial"/>
          <w:color w:val="010000"/>
          <w:sz w:val="24"/>
          <w:szCs w:val="24"/>
          <w:lang w:eastAsia="tr-TR"/>
        </w:rPr>
        <w:t>154.54</w:t>
      </w:r>
      <w:proofErr w:type="gramEnd"/>
      <w:r w:rsidRPr="000266DD">
        <w:rPr>
          <w:rFonts w:ascii="Arial" w:eastAsia="Times New Roman" w:hAnsi="Arial" w:cs="Arial"/>
          <w:color w:val="010000"/>
          <w:sz w:val="24"/>
          <w:szCs w:val="24"/>
          <w:lang w:eastAsia="tr-TR"/>
        </w:rPr>
        <w:t xml:space="preserve"> m²sinin yol yapılmak üzere bedelsiz olarak Belediyeye terk edilmesi şart koşulmuştur. Beşiktaş Belediyesi İmar Planlama Müdürlüğünce düzenlenen 7/3/1991 onay tarihli "İmar Durumu" belgesinde </w:t>
      </w:r>
      <w:r w:rsidRPr="000266DD">
        <w:rPr>
          <w:rFonts w:ascii="Arial" w:eastAsia="Times New Roman" w:hAnsi="Arial" w:cs="Arial"/>
          <w:i/>
          <w:iCs/>
          <w:color w:val="010000"/>
          <w:sz w:val="24"/>
          <w:szCs w:val="24"/>
          <w:lang w:eastAsia="tr-TR"/>
        </w:rPr>
        <w:t>"(A) işaretli kısım yola terk edilmedikçe uygulama yapılamaz."</w:t>
      </w:r>
      <w:r w:rsidRPr="000266DD">
        <w:rPr>
          <w:rFonts w:ascii="Arial" w:eastAsia="Times New Roman" w:hAnsi="Arial" w:cs="Arial"/>
          <w:color w:val="010000"/>
          <w:sz w:val="24"/>
          <w:szCs w:val="24"/>
          <w:lang w:eastAsia="tr-TR"/>
        </w:rPr>
        <w:t> notu yer almaktadır. Yine aynı Müdürlük tarafından düzenlenen 1/7/1992 tarihli inşaat istikamet rölevesine de </w:t>
      </w:r>
      <w:r w:rsidRPr="000266DD">
        <w:rPr>
          <w:rFonts w:ascii="Arial" w:eastAsia="Times New Roman" w:hAnsi="Arial" w:cs="Arial"/>
          <w:i/>
          <w:iCs/>
          <w:color w:val="010000"/>
          <w:sz w:val="24"/>
          <w:szCs w:val="24"/>
          <w:lang w:eastAsia="tr-TR"/>
        </w:rPr>
        <w:t>"(A) işaretli alan yola terkedilecektir."</w:t>
      </w:r>
      <w:r w:rsidRPr="000266DD">
        <w:rPr>
          <w:rFonts w:ascii="Arial" w:eastAsia="Times New Roman" w:hAnsi="Arial" w:cs="Arial"/>
          <w:color w:val="010000"/>
          <w:sz w:val="24"/>
          <w:szCs w:val="24"/>
          <w:lang w:eastAsia="tr-TR"/>
        </w:rPr>
        <w:t> notu düşülmüştür.</w:t>
      </w:r>
    </w:p>
    <w:p w14:paraId="588532DA"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9. Taşınmazın imar istikameti önünde kalan </w:t>
      </w:r>
      <w:proofErr w:type="gramStart"/>
      <w:r w:rsidRPr="000266DD">
        <w:rPr>
          <w:rFonts w:ascii="Arial" w:eastAsia="Times New Roman" w:hAnsi="Arial" w:cs="Arial"/>
          <w:color w:val="010000"/>
          <w:sz w:val="24"/>
          <w:szCs w:val="24"/>
          <w:lang w:eastAsia="tr-TR"/>
        </w:rPr>
        <w:t>154.54</w:t>
      </w:r>
      <w:proofErr w:type="gramEnd"/>
      <w:r w:rsidRPr="000266DD">
        <w:rPr>
          <w:rFonts w:ascii="Arial" w:eastAsia="Times New Roman" w:hAnsi="Arial" w:cs="Arial"/>
          <w:color w:val="010000"/>
          <w:sz w:val="24"/>
          <w:szCs w:val="24"/>
          <w:lang w:eastAsia="tr-TR"/>
        </w:rPr>
        <w:t> m²lik kısmının 18/8/1992 tarihinde Beşiktaş 8. Noterliğince düzenlenen taahhütnameyle yol olarak bedelsiz bir şekilde Belediyeye terk edilmesi başvurucular tarafından taahhüt edilmiştir. Taşınmazın terki taahhüt edilen kısmının 74,50 m²si doğu cephesinde, 80 m²si güney cephesinde konumlanmaktadır.</w:t>
      </w:r>
    </w:p>
    <w:p w14:paraId="08FCABF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10. Beşiktaş Belediye Encümeninin 27/8/1992 tarihli kararıyla anılan taahhütnameye istinaden taşınmazın imar istikameti önünde kalan </w:t>
      </w:r>
      <w:proofErr w:type="gramStart"/>
      <w:r w:rsidRPr="000266DD">
        <w:rPr>
          <w:rFonts w:ascii="Arial" w:eastAsia="Times New Roman" w:hAnsi="Arial" w:cs="Arial"/>
          <w:color w:val="010000"/>
          <w:sz w:val="24"/>
          <w:szCs w:val="24"/>
          <w:lang w:eastAsia="tr-TR"/>
        </w:rPr>
        <w:t>154.54</w:t>
      </w:r>
      <w:proofErr w:type="gramEnd"/>
      <w:r w:rsidRPr="000266DD">
        <w:rPr>
          <w:rFonts w:ascii="Arial" w:eastAsia="Times New Roman" w:hAnsi="Arial" w:cs="Arial"/>
          <w:color w:val="010000"/>
          <w:sz w:val="24"/>
          <w:szCs w:val="24"/>
          <w:lang w:eastAsia="tr-TR"/>
        </w:rPr>
        <w:t xml:space="preserve"> m²lik kısmının yol olarak terk edilmesi kararlaştırılmıştır.</w:t>
      </w:r>
    </w:p>
    <w:p w14:paraId="605DE33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11. Beşiktaş 2. Bölge Tapu Sicil Müdürlüğünce 16/9/1992 tarihinde taşınmazın </w:t>
      </w:r>
      <w:proofErr w:type="gramStart"/>
      <w:r w:rsidRPr="000266DD">
        <w:rPr>
          <w:rFonts w:ascii="Arial" w:eastAsia="Times New Roman" w:hAnsi="Arial" w:cs="Arial"/>
          <w:color w:val="010000"/>
          <w:sz w:val="24"/>
          <w:szCs w:val="24"/>
          <w:lang w:eastAsia="tr-TR"/>
        </w:rPr>
        <w:t>154.54</w:t>
      </w:r>
      <w:proofErr w:type="gramEnd"/>
      <w:r w:rsidRPr="000266DD">
        <w:rPr>
          <w:rFonts w:ascii="Arial" w:eastAsia="Times New Roman" w:hAnsi="Arial" w:cs="Arial"/>
          <w:color w:val="010000"/>
          <w:sz w:val="24"/>
          <w:szCs w:val="24"/>
          <w:lang w:eastAsia="tr-TR"/>
        </w:rPr>
        <w:t xml:space="preserve"> m²lik kısmı yol olarak sicilden terkin edilmiştir.</w:t>
      </w:r>
    </w:p>
    <w:p w14:paraId="0CE3AA6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12. Başvurucular taşınmazın geri kalan bölümü için 7/10/1992 onay tarihli inşaat ruhsatı almış ve bu bölümün üzerinde beş katlı bina inşa etmişlerdir.</w:t>
      </w:r>
    </w:p>
    <w:p w14:paraId="150DD67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13. Hisar Veraset ve Harçlar</w:t>
      </w:r>
      <w:r w:rsidRPr="000266DD">
        <w:rPr>
          <w:rFonts w:ascii="Arial" w:eastAsia="Times New Roman" w:hAnsi="Arial" w:cs="Arial"/>
          <w:b/>
          <w:bCs/>
          <w:color w:val="010000"/>
          <w:sz w:val="24"/>
          <w:szCs w:val="24"/>
          <w:lang w:eastAsia="tr-TR"/>
        </w:rPr>
        <w:t> </w:t>
      </w:r>
      <w:r w:rsidRPr="000266DD">
        <w:rPr>
          <w:rFonts w:ascii="Arial" w:eastAsia="Times New Roman" w:hAnsi="Arial" w:cs="Arial"/>
          <w:color w:val="010000"/>
          <w:sz w:val="24"/>
          <w:szCs w:val="24"/>
          <w:lang w:eastAsia="tr-TR"/>
        </w:rPr>
        <w:t>Vergi Dairesi Müdürlüğünce, taşınmazın devri işlemlerindeki usulsüzlükler nedeniyle başvurucular adına cezalı tapu tahsis harcı tarh ettirilmiş ve başvurucular tarafından anılan vergi, zam ve cezalarıyla birlikte toplam 565.960.000 TL olarak 2/11/2002 tarihinde ödenmiştir.</w:t>
      </w:r>
    </w:p>
    <w:p w14:paraId="4EE955E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lastRenderedPageBreak/>
        <w:t>14. Beşiktaş Belediyesince 16/7/2005 tarihinde 1/5000 ölçekli nazım imar planında, 9/8/2007 tarihinde ise 1/1000 ölçekli uygulama imar planında değişiklik yapılarak başvurucuların taşınmazının önünde (güney cephesinde) "sokak" olarak ayrılan 80 m²lik bölüm "konut </w:t>
      </w:r>
      <w:proofErr w:type="spellStart"/>
      <w:r w:rsidRPr="000266DD">
        <w:rPr>
          <w:rFonts w:ascii="Arial" w:eastAsia="Times New Roman" w:hAnsi="Arial" w:cs="Arial"/>
          <w:color w:val="010000"/>
          <w:sz w:val="24"/>
          <w:szCs w:val="24"/>
          <w:lang w:eastAsia="tr-TR"/>
        </w:rPr>
        <w:t>alanı"na</w:t>
      </w:r>
      <w:proofErr w:type="spellEnd"/>
      <w:r w:rsidRPr="000266DD">
        <w:rPr>
          <w:rFonts w:ascii="Arial" w:eastAsia="Times New Roman" w:hAnsi="Arial" w:cs="Arial"/>
          <w:color w:val="010000"/>
          <w:sz w:val="24"/>
          <w:szCs w:val="24"/>
          <w:lang w:eastAsia="tr-TR"/>
        </w:rPr>
        <w:t> dönüştürülmüştür. Belediye tarafından bu 80 m²lik kısım komşu 36 numaralı parselle birleştirilmiştir.</w:t>
      </w:r>
    </w:p>
    <w:p w14:paraId="6891E52C"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Birleştirme İşlemine Karşı Açılan İptal Davasına İlişkin Yargısal Süreç</w:t>
      </w:r>
    </w:p>
    <w:p w14:paraId="4011A9C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15. Başvurucular tarafından 17/12/2009 tarihinde Belediyeye başvuruda bulunularak taşınmazın kendilerine iadesi ve kendi parseli olan 37 numaralı parselle birleştirilmesi talep edilmiştir. Belediye tarafından anılan talep 7/1/2010 tarihli yazıyla reddedilmiştir.</w:t>
      </w:r>
    </w:p>
    <w:p w14:paraId="00AB9E4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16. Başvurucular, söz konusu 80 m²lik kısma ilişkin plan değişikliğinin ve bu kısmın komşu 36 numaralı parselle birleştirilmesine dair işlemin iptali ile taşınmazın kendilerine iadesi istemiyle 26/2/2010 tarihinde İstanbul 6. İdare Mahkemesinde (İdare Mahkemesi) dava açmışlardır. İdare Mahkemesi 23/9/2011 tarihli kararla anılan davanın süre aşımı nedeniyle reddine karar vermiştir. Bahsi geçen karar Danıştay 6. Dairesinin 21/2/2013 tarihli kararıyla bozulmuştur.</w:t>
      </w:r>
    </w:p>
    <w:p w14:paraId="52E4A35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17. Bozma kararına uyan İdare Mahkemesince işin esasına geçilerek keşif ve bilirkişi incelemesi yaptırılmıştır. Bilirkişi Heyeti tarafından İdare Mahkemesine sunulan 5/3/2015 tarihli raporda, yol şartıyla bedelsiz olarak Belediyeye terk edilen taşınmazın imar planlarıyla kamu kullanımından çıkarılması durumunda iadesinin gündeme gelebileceği belirtilmiş ancak iadenin bedelsiz olmasını öngören hiçbir mevzuat hükmünün bulunmadığı ve dolayısıyla tevhit işleminin mevzuata aykırı olmadığı ifade edilmiştir. Bununla birlikte konut alanına dönüştürülen taşınmazın 36 numaralı parsel yerine 37 numaralı parselle birleştirilerek eski malike satılması usulünün benimsenmesinin hakkaniyete ve adalete daha uygun düşeceği görüşü açıklanmıştır.</w:t>
      </w:r>
    </w:p>
    <w:p w14:paraId="285C6495"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18. Bireysel başvurunun yapıldığı tarihten sonra İdare Mahkemesince 29/1/2016 tarihinde verilen kararla bilirkişi raporu doğrultusunda taşınmazın 36 numaralı parselle birleştirilmesine ilişkin işlem iptal edilmiştir. İdare Mahkemesi, taşınmazın iadesine karar verilmesinin idari yargı yetkisinin dışında kaldığı gerekçesiyle bu istemin reddine karar vermiştir.</w:t>
      </w:r>
    </w:p>
    <w:p w14:paraId="7B8B6AB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19. Anılan karar Belediye tarafından 8/4/2016 tarihinde, başvurucular tarafından ise 13/4/2016 tarihinde temyiz edilmiş olup tarafların temyiz talepleri henüz karara bağlanmamıştır.</w:t>
      </w:r>
    </w:p>
    <w:p w14:paraId="2E8AC0DC"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C.</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Tapu İptali ve Tescil Davasına İlişkin Yargısal Süreç</w:t>
      </w:r>
    </w:p>
    <w:p w14:paraId="1C15767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20. Başvurucular 3/9/2010 tarihinde İstanbul 4. Asliye Hukuk Mahkemesinde (Mahkeme), taşınmazın konut alanına dönüştürülerek 36 numaralı parselle birleştirilen 80 m²lik bölümünün belediye adına olan tapu </w:t>
      </w:r>
      <w:r w:rsidRPr="000266DD">
        <w:rPr>
          <w:rFonts w:ascii="Arial" w:eastAsia="Times New Roman" w:hAnsi="Arial" w:cs="Arial"/>
          <w:color w:val="010000"/>
          <w:sz w:val="24"/>
          <w:szCs w:val="24"/>
          <w:lang w:eastAsia="tr-TR"/>
        </w:rPr>
        <w:lastRenderedPageBreak/>
        <w:t>kaydının iptali ile 1/2 hisseleri oranında adlarına tesciline ve ayrıca müdahalenin menine karar verilmesi istemiyle dava açmışlardır.</w:t>
      </w:r>
    </w:p>
    <w:p w14:paraId="7E6F6695"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21. Mahkeme 5/4/2012 tarihinde olay yerinde bilirkişilerle birlikte keşif yapmıştır. Bilirkişiler tarafından düzenlenen raporda, rıza gösterilerek Belediyeye terk edilen taşınmazın yol fonksiyonunun değişmesinin iadesini gerektirmediği belirtilmiş ancak ihtilaf konusu80 m²lik bölümün 36 numaralı komşu parselle birleştirilmesinin, başvuruculara ait taşınmazın bu yola çıkışının ve bu yönde pencerelerinin bulunması nedeniyle başvurucuları zarara uğratacağı görüşü açıklanmıştır.</w:t>
      </w:r>
    </w:p>
    <w:p w14:paraId="12BF65C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22. Mahkemece 24/1/2013 tarihinde verilen kararla dava reddedilmiştir. Kararın gerekçesinde yerleşik yargı içtihatlarına atıfta bulunularak 4/11/1983 tarihli ve 2942 sayılı Kamulaştırma Kanunu'nun 35. maddesi uyarınca düzenleme ortaklık payı olarak bir defaya mahsus alınan yol, yeşil alan, benzeri kamu hizmet ve tesisleri için ayrılan yerler ile özel parselasyon sonucu malikinin </w:t>
      </w:r>
      <w:proofErr w:type="spellStart"/>
      <w:r w:rsidRPr="000266DD">
        <w:rPr>
          <w:rFonts w:ascii="Arial" w:eastAsia="Times New Roman" w:hAnsi="Arial" w:cs="Arial"/>
          <w:color w:val="010000"/>
          <w:sz w:val="24"/>
          <w:szCs w:val="24"/>
          <w:lang w:eastAsia="tr-TR"/>
        </w:rPr>
        <w:t>muvafakatıyla</w:t>
      </w:r>
      <w:proofErr w:type="spellEnd"/>
      <w:r w:rsidRPr="000266DD">
        <w:rPr>
          <w:rFonts w:ascii="Arial" w:eastAsia="Times New Roman" w:hAnsi="Arial" w:cs="Arial"/>
          <w:color w:val="010000"/>
          <w:sz w:val="24"/>
          <w:szCs w:val="24"/>
          <w:lang w:eastAsia="tr-TR"/>
        </w:rPr>
        <w:t> kamu hizmet ve tesisleri için ayrılmış bulunan yerler için eski malikleri tarafından mülkiyet iddiasında bulunulamayacağı ifade edilmiş ve bu nedenle taşınmazın bedelsiz olarak başvurucular adına tescilinin mümkün olmadığı belirtilmiştir. Kararda ayrıca, Belediye tarafından konan tevhit şartının ise tamamen idari işlem niteliğinde olduğu hatırlatılmıştır.</w:t>
      </w:r>
    </w:p>
    <w:p w14:paraId="53B062A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23. Anılan karara karşı yapılan temyiz istemi Yargıtay 5. Hukuk Dairesince (Daire) 12/11/2013 tarihli kararla reddedilerek Mahkeme kararı onanmıştır. Karar düzeltme istemi de aynı Dairenin 26/5/2014 tarihli kararıyla reddedilmiştir.</w:t>
      </w:r>
    </w:p>
    <w:p w14:paraId="30C6697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24. Kararın düzeltilmesi isteminin reddine ilişkin karar 9/7/2014 tarihinde başvuruculara tebliğ edilmiştir.</w:t>
      </w:r>
    </w:p>
    <w:p w14:paraId="46C8627A"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25. Başvurucular 15/7/2014 tarihinde bireysel başvuruda bulunmuşlardır.</w:t>
      </w:r>
    </w:p>
    <w:p w14:paraId="1076CC46"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IV.</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İLGİLİ HUKUK</w:t>
      </w:r>
    </w:p>
    <w:p w14:paraId="388746C3"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A.</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Ulusal Hukuk</w:t>
      </w:r>
    </w:p>
    <w:p w14:paraId="38B27C8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1.</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İlgili Mevzuat Hükümleri</w:t>
      </w:r>
    </w:p>
    <w:p w14:paraId="32614BF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26. 2942 sayılı Kanun'un </w:t>
      </w:r>
      <w:r w:rsidRPr="000266DD">
        <w:rPr>
          <w:rFonts w:ascii="Arial" w:eastAsia="Times New Roman" w:hAnsi="Arial" w:cs="Arial"/>
          <w:i/>
          <w:iCs/>
          <w:color w:val="010000"/>
          <w:sz w:val="24"/>
          <w:szCs w:val="24"/>
          <w:lang w:eastAsia="tr-TR"/>
        </w:rPr>
        <w:t>"İmar mevzuatı uygulanan veya özel parselasyon yapılan yerler" </w:t>
      </w:r>
      <w:r w:rsidRPr="000266DD">
        <w:rPr>
          <w:rFonts w:ascii="Arial" w:eastAsia="Times New Roman" w:hAnsi="Arial" w:cs="Arial"/>
          <w:color w:val="010000"/>
          <w:sz w:val="24"/>
          <w:szCs w:val="24"/>
          <w:lang w:eastAsia="tr-TR"/>
        </w:rPr>
        <w:t>kenar başlıklı 35. maddesi şöyledir:</w:t>
      </w:r>
    </w:p>
    <w:p w14:paraId="59AD4B8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w:t>
      </w:r>
      <w:r w:rsidRPr="000266DD">
        <w:rPr>
          <w:rFonts w:ascii="Arial" w:eastAsia="Times New Roman" w:hAnsi="Arial" w:cs="Arial"/>
          <w:i/>
          <w:iCs/>
          <w:color w:val="010000"/>
          <w:sz w:val="24"/>
          <w:szCs w:val="24"/>
          <w:lang w:eastAsia="tr-TR"/>
        </w:rPr>
        <w:t>“İmar mevzuatı gereğince düzenlemeye tabi tutulan parsellerden düzenleme ortaklık payı karşılığı olarak bir defaya mahsus alınan yol, yeşil saha ve bunun gibi kamu hizmet ve tesislerine ayrılan yerlerle, özel parselasyon sonunda malikinin </w:t>
      </w:r>
      <w:proofErr w:type="spellStart"/>
      <w:r w:rsidRPr="000266DD">
        <w:rPr>
          <w:rFonts w:ascii="Arial" w:eastAsia="Times New Roman" w:hAnsi="Arial" w:cs="Arial"/>
          <w:i/>
          <w:iCs/>
          <w:color w:val="010000"/>
          <w:sz w:val="24"/>
          <w:szCs w:val="24"/>
          <w:lang w:eastAsia="tr-TR"/>
        </w:rPr>
        <w:t>muvafakatı</w:t>
      </w:r>
      <w:proofErr w:type="spellEnd"/>
      <w:r w:rsidRPr="000266DD">
        <w:rPr>
          <w:rFonts w:ascii="Arial" w:eastAsia="Times New Roman" w:hAnsi="Arial" w:cs="Arial"/>
          <w:i/>
          <w:iCs/>
          <w:color w:val="010000"/>
          <w:sz w:val="24"/>
          <w:szCs w:val="24"/>
          <w:lang w:eastAsia="tr-TR"/>
        </w:rPr>
        <w:t> ile kamu hizmet ve tesisleri için ayrılmış bulunan yerler için eski malikleri tarafından mülkiyet iddiasında bulunulamaz ve karşılığı istenemez.”</w:t>
      </w:r>
    </w:p>
    <w:p w14:paraId="683673D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27. 3/5/1985 tarihli 3194 sayılı İmar Kanunu'nun </w:t>
      </w:r>
      <w:r w:rsidRPr="000266DD">
        <w:rPr>
          <w:rFonts w:ascii="Arial" w:eastAsia="Times New Roman" w:hAnsi="Arial" w:cs="Arial"/>
          <w:i/>
          <w:iCs/>
          <w:color w:val="010000"/>
          <w:sz w:val="24"/>
          <w:szCs w:val="24"/>
          <w:lang w:eastAsia="tr-TR"/>
        </w:rPr>
        <w:t>"Arazi ve arsa düzenlemesi"</w:t>
      </w:r>
      <w:r w:rsidRPr="000266DD">
        <w:rPr>
          <w:rFonts w:ascii="Arial" w:eastAsia="Times New Roman" w:hAnsi="Arial" w:cs="Arial"/>
          <w:color w:val="010000"/>
          <w:sz w:val="24"/>
          <w:szCs w:val="24"/>
          <w:lang w:eastAsia="tr-TR"/>
        </w:rPr>
        <w:t> kenar başlıklı 18. maddesinin ilgili bölümleri şöyledir:</w:t>
      </w:r>
    </w:p>
    <w:p w14:paraId="0C071976"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lastRenderedPageBreak/>
        <w:t> </w:t>
      </w:r>
      <w:r w:rsidRPr="000266DD">
        <w:rPr>
          <w:rFonts w:ascii="Arial" w:eastAsia="Times New Roman" w:hAnsi="Arial" w:cs="Arial"/>
          <w:i/>
          <w:iCs/>
          <w:color w:val="010000"/>
          <w:sz w:val="24"/>
          <w:szCs w:val="24"/>
          <w:lang w:eastAsia="tr-TR"/>
        </w:rPr>
        <w:t>“İmar hududu içinde bulunan binalı veya binasız arsa ve arazileri malikleri veya diğer hak sahiplerinin </w:t>
      </w:r>
      <w:proofErr w:type="spellStart"/>
      <w:r w:rsidRPr="000266DD">
        <w:rPr>
          <w:rFonts w:ascii="Arial" w:eastAsia="Times New Roman" w:hAnsi="Arial" w:cs="Arial"/>
          <w:i/>
          <w:iCs/>
          <w:color w:val="010000"/>
          <w:sz w:val="24"/>
          <w:szCs w:val="24"/>
          <w:lang w:eastAsia="tr-TR"/>
        </w:rPr>
        <w:t>muvafakatı</w:t>
      </w:r>
      <w:proofErr w:type="spellEnd"/>
      <w:r w:rsidRPr="000266DD">
        <w:rPr>
          <w:rFonts w:ascii="Arial" w:eastAsia="Times New Roman" w:hAnsi="Arial" w:cs="Arial"/>
          <w:i/>
          <w:iCs/>
          <w:color w:val="010000"/>
          <w:sz w:val="24"/>
          <w:szCs w:val="24"/>
          <w:lang w:eastAsia="tr-TR"/>
        </w:rPr>
        <w:t> aranmaksızın, birbirleri ile, yol fazlaları ile, kamu kurumlarına veya belediyelere ait bulunan yerlerle birleştirmeye, bunları yeniden imar planına uygun ada veya parsellere ayırmaya, müstakil, hisseli veya kat mülkiyeti esaslarına göre hak sahiplerine dağıtmaya ve </w:t>
      </w:r>
      <w:proofErr w:type="spellStart"/>
      <w:r w:rsidRPr="000266DD">
        <w:rPr>
          <w:rFonts w:ascii="Arial" w:eastAsia="Times New Roman" w:hAnsi="Arial" w:cs="Arial"/>
          <w:i/>
          <w:iCs/>
          <w:color w:val="010000"/>
          <w:sz w:val="24"/>
          <w:szCs w:val="24"/>
          <w:lang w:eastAsia="tr-TR"/>
        </w:rPr>
        <w:t>re'sen</w:t>
      </w:r>
      <w:proofErr w:type="spellEnd"/>
      <w:r w:rsidRPr="000266DD">
        <w:rPr>
          <w:rFonts w:ascii="Arial" w:eastAsia="Times New Roman" w:hAnsi="Arial" w:cs="Arial"/>
          <w:i/>
          <w:iCs/>
          <w:color w:val="010000"/>
          <w:sz w:val="24"/>
          <w:szCs w:val="24"/>
          <w:lang w:eastAsia="tr-TR"/>
        </w:rPr>
        <w:t> tescil işlemlerini yaptırmaya belediyeler yetkilidir. Sözü edilen yerler belediye ve mücavir alan dışında ise yukarıda belirtilen yetkiler valilikçe kullanılır.</w:t>
      </w:r>
    </w:p>
    <w:p w14:paraId="07687E3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Belediyeler veya valiliklerce düzenlemeye tabi tutulan arazi ve arsaların dağıtımı sırasında bunların yüzölçümlerinden yeteri kadar saha, düzenleme dolayısıyla meydana gelen değer artışları karşılığında "düzenleme ortaklık payı" olarak düşülebilir. Ancak, bu maddeye göre alınacak düzenleme ortaklık payları, düzenlemeye tabi tutulan arazi ve arsaların düzenlemeden önceki yüzölçümlerinin yüzde kırkını [olay tarihinde "yüzde </w:t>
      </w:r>
      <w:proofErr w:type="spellStart"/>
      <w:r w:rsidRPr="000266DD">
        <w:rPr>
          <w:rFonts w:ascii="Arial" w:eastAsia="Times New Roman" w:hAnsi="Arial" w:cs="Arial"/>
          <w:i/>
          <w:iCs/>
          <w:color w:val="010000"/>
          <w:sz w:val="24"/>
          <w:szCs w:val="24"/>
          <w:lang w:eastAsia="tr-TR"/>
        </w:rPr>
        <w:t>otuzbeşini</w:t>
      </w:r>
      <w:proofErr w:type="spellEnd"/>
      <w:r w:rsidRPr="000266DD">
        <w:rPr>
          <w:rFonts w:ascii="Arial" w:eastAsia="Times New Roman" w:hAnsi="Arial" w:cs="Arial"/>
          <w:i/>
          <w:iCs/>
          <w:color w:val="010000"/>
          <w:sz w:val="24"/>
          <w:szCs w:val="24"/>
          <w:lang w:eastAsia="tr-TR"/>
        </w:rPr>
        <w:t>"] geçemez.</w:t>
      </w:r>
    </w:p>
    <w:p w14:paraId="4EBFB0B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w:t>
      </w:r>
    </w:p>
    <w:p w14:paraId="2AEC46E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Bu fıkra hükümlerine göre, herhangi bir parselden bir defadan fazla düzenleme ortaklık payı alınmaz. ...</w:t>
      </w:r>
    </w:p>
    <w:p w14:paraId="456922F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 …”</w:t>
      </w:r>
    </w:p>
    <w:p w14:paraId="6D6F8B7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28. 22/4/1926 tarihli ve 818 sayılı mülga Borçlar Kanunu'nun 244. maddesinin ilgili kısımları şöyledir:</w:t>
      </w:r>
    </w:p>
    <w:p w14:paraId="6B471CD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w:t>
      </w:r>
      <w:r w:rsidRPr="000266DD">
        <w:rPr>
          <w:rFonts w:ascii="Arial" w:eastAsia="Times New Roman" w:hAnsi="Arial" w:cs="Arial"/>
          <w:i/>
          <w:iCs/>
          <w:color w:val="010000"/>
          <w:sz w:val="24"/>
          <w:szCs w:val="24"/>
          <w:lang w:eastAsia="tr-TR"/>
        </w:rPr>
        <w:t>“</w:t>
      </w:r>
      <w:proofErr w:type="spellStart"/>
      <w:r w:rsidRPr="000266DD">
        <w:rPr>
          <w:rFonts w:ascii="Arial" w:eastAsia="Times New Roman" w:hAnsi="Arial" w:cs="Arial"/>
          <w:i/>
          <w:iCs/>
          <w:color w:val="010000"/>
          <w:sz w:val="24"/>
          <w:szCs w:val="24"/>
          <w:lang w:eastAsia="tr-TR"/>
        </w:rPr>
        <w:t>Vahip</w:t>
      </w:r>
      <w:proofErr w:type="spellEnd"/>
      <w:r w:rsidRPr="000266DD">
        <w:rPr>
          <w:rFonts w:ascii="Arial" w:eastAsia="Times New Roman" w:hAnsi="Arial" w:cs="Arial"/>
          <w:i/>
          <w:iCs/>
          <w:color w:val="010000"/>
          <w:sz w:val="24"/>
          <w:szCs w:val="24"/>
          <w:lang w:eastAsia="tr-TR"/>
        </w:rPr>
        <w:t>, aşağıdaki hallerden biri vukuunda elden yaptığı hibeden veya tenfiz ettiği taahhüdünden rücu ve </w:t>
      </w:r>
      <w:proofErr w:type="spellStart"/>
      <w:r w:rsidRPr="000266DD">
        <w:rPr>
          <w:rFonts w:ascii="Arial" w:eastAsia="Times New Roman" w:hAnsi="Arial" w:cs="Arial"/>
          <w:i/>
          <w:iCs/>
          <w:color w:val="010000"/>
          <w:sz w:val="24"/>
          <w:szCs w:val="24"/>
          <w:lang w:eastAsia="tr-TR"/>
        </w:rPr>
        <w:t>mevhubunlehin</w:t>
      </w:r>
      <w:proofErr w:type="spellEnd"/>
      <w:r w:rsidRPr="000266DD">
        <w:rPr>
          <w:rFonts w:ascii="Arial" w:eastAsia="Times New Roman" w:hAnsi="Arial" w:cs="Arial"/>
          <w:i/>
          <w:iCs/>
          <w:color w:val="010000"/>
          <w:sz w:val="24"/>
          <w:szCs w:val="24"/>
          <w:lang w:eastAsia="tr-TR"/>
        </w:rPr>
        <w:t> elinde halen ne kalmış ise onun iadesini dava edebilir.</w:t>
      </w:r>
    </w:p>
    <w:p w14:paraId="222B3E3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w:t>
      </w:r>
    </w:p>
    <w:p w14:paraId="6FFE045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3 – </w:t>
      </w:r>
      <w:proofErr w:type="spellStart"/>
      <w:r w:rsidRPr="000266DD">
        <w:rPr>
          <w:rFonts w:ascii="Arial" w:eastAsia="Times New Roman" w:hAnsi="Arial" w:cs="Arial"/>
          <w:i/>
          <w:iCs/>
          <w:color w:val="010000"/>
          <w:sz w:val="24"/>
          <w:szCs w:val="24"/>
          <w:lang w:eastAsia="tr-TR"/>
        </w:rPr>
        <w:t>Mevhubunleh</w:t>
      </w:r>
      <w:proofErr w:type="spellEnd"/>
      <w:r w:rsidRPr="000266DD">
        <w:rPr>
          <w:rFonts w:ascii="Arial" w:eastAsia="Times New Roman" w:hAnsi="Arial" w:cs="Arial"/>
          <w:i/>
          <w:iCs/>
          <w:color w:val="010000"/>
          <w:sz w:val="24"/>
          <w:szCs w:val="24"/>
          <w:lang w:eastAsia="tr-TR"/>
        </w:rPr>
        <w:t>, hibeyi takyit eden mükellefiyeti haklı bir sebep olmaksızın icra etmezse.”</w:t>
      </w:r>
    </w:p>
    <w:p w14:paraId="7EFA5BD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2.</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Anayasa Mahkemesi Kararı</w:t>
      </w:r>
    </w:p>
    <w:p w14:paraId="65A160D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29. Anayasa Mahkemesinin 22/12/1934 tarihli ve 2644 sayılı Tapu Kanunu'nun, köy ve belediye sınırları içinde kapanmış yollarla yol fazlalarının köy veya belediye namına tescil olunmasını öngören 21. maddesine ilişkin olarak verilen 12/1/2012 tarihli ve E.2011/23, K.2012/3 sayılı kararının ilgili bölümü şöyledir:</w:t>
      </w:r>
    </w:p>
    <w:p w14:paraId="7B0C814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“...2644 sayılı Tapu Kanunu'nun 21. maddesi köy ve belediye sınırları içinde kapanmış yollarla yol fazlalarının köy veya belediye namına tescil olunmasını öngörmektedir. Bu hüküm gereğince plan değişikliği ya da benzeri nedenlerle bir yolun kapanması ya da bazı bölümlerinin yol olmaktan çıkarılması durumunda bu şekilde açığa çıkan taşınmazların belediye ya da köy sınırları içinde bulunması halinde bu tüzelkişilikler adına tescil edilmesi gerekmektedir.</w:t>
      </w:r>
    </w:p>
    <w:p w14:paraId="29C7651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w:t>
      </w:r>
    </w:p>
    <w:p w14:paraId="617E127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lastRenderedPageBreak/>
        <w:t>Yollar zaman içinde gelişen ihtiyaçlara bağlı olarak imar planlarında değişiklik yapılması suretiyle kapatılabileceği gibi bazı yol parçalarının açığa çıkması da ihtimal dâhilindedir. Kapanan ya da açığa çıkan yol veya yol parçaları kamu malı niteliğini kaybederek idarenin özel malı haline geleceğinden kamu mallarına ilişkin koruma ortadan kalkar. Bu nedenle itiraz konusu kural böylece açığa çıkan taşınmazların tapu sicilinin sağladığı güvenceden yararlanabilmesi için tapu siciline tescilini öngörmektedir. İdare yeni bir kararla bu taşınmazları kamu yararına tahsis ederek kamu malına da dönüştürebilir. Aynı şekilde İmar Kanunu'nun 18. maddesi gereği parsellerin yeniden düzenlenmesinde eski yol parçalarını özel kişilerin arsaları ile birleştirebilir. Eğer yeniden kamu yararına tahsis edilmezse, idare özel hukuk rejimi çerçevesinde bu mallara tasarruf eder, gerekirse satabilir.</w:t>
      </w:r>
    </w:p>
    <w:p w14:paraId="3C97941C"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w:t>
      </w:r>
    </w:p>
    <w:p w14:paraId="1E19BC15"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Diğer taraftan kamu malları devletin mülkiyeti altındadır. İtiraz yoluna başvuran mahkeme her ne kadar yolların kaynağı itibariyle özel mülkiyet konusu taşınmaz olma ihtimalini dikkate alarak malik tarafından </w:t>
      </w:r>
      <w:proofErr w:type="spellStart"/>
      <w:r w:rsidRPr="000266DD">
        <w:rPr>
          <w:rFonts w:ascii="Arial" w:eastAsia="Times New Roman" w:hAnsi="Arial" w:cs="Arial"/>
          <w:i/>
          <w:iCs/>
          <w:color w:val="010000"/>
          <w:sz w:val="24"/>
          <w:szCs w:val="24"/>
          <w:lang w:eastAsia="tr-TR"/>
        </w:rPr>
        <w:t>rızaen</w:t>
      </w:r>
      <w:proofErr w:type="spellEnd"/>
      <w:r w:rsidRPr="000266DD">
        <w:rPr>
          <w:rFonts w:ascii="Arial" w:eastAsia="Times New Roman" w:hAnsi="Arial" w:cs="Arial"/>
          <w:i/>
          <w:iCs/>
          <w:color w:val="010000"/>
          <w:sz w:val="24"/>
          <w:szCs w:val="24"/>
          <w:lang w:eastAsia="tr-TR"/>
        </w:rPr>
        <w:t xml:space="preserve"> yola terk edilen alanların idarenin bir kararı ile yol olmaktan çıkarılarak idarenin özel malı haline getirilmesinin Anayasanın 35. maddesine aykırılık oluşturduğunu ileri sürmüşse </w:t>
      </w:r>
      <w:proofErr w:type="gramStart"/>
      <w:r w:rsidRPr="000266DD">
        <w:rPr>
          <w:rFonts w:ascii="Arial" w:eastAsia="Times New Roman" w:hAnsi="Arial" w:cs="Arial"/>
          <w:i/>
          <w:iCs/>
          <w:color w:val="010000"/>
          <w:sz w:val="24"/>
          <w:szCs w:val="24"/>
          <w:lang w:eastAsia="tr-TR"/>
        </w:rPr>
        <w:t>de,</w:t>
      </w:r>
      <w:proofErr w:type="gramEnd"/>
      <w:r w:rsidRPr="000266DD">
        <w:rPr>
          <w:rFonts w:ascii="Arial" w:eastAsia="Times New Roman" w:hAnsi="Arial" w:cs="Arial"/>
          <w:i/>
          <w:iCs/>
          <w:color w:val="010000"/>
          <w:sz w:val="24"/>
          <w:szCs w:val="24"/>
          <w:lang w:eastAsia="tr-TR"/>
        </w:rPr>
        <w:t xml:space="preserve"> yollar kaynağı itibariyle özel mülkiyetteki taşınmazlara dayansa bile bunlar çeşitli usullerle kamu malı haline getirilmiş olabilirler. Kamulaştırma, düzenleme ortaklık payı ayrılması gibi usuller özel mülkiyetteki taşınmazların yol yapılmasında başvurulacak temel usullerdir. Bu hallerde malik taşınmazın karşılığını ya kamulaştırma bedeli, tazminat ya da geri kalan taşınmazlarının değer artışı yoluyla elde etmiş ve taşınmazın mülkiyeti kamuya geçmiştir. Malikin rızasıyla yola terk etmesi de kaynaklardan birisi olmakla birlikte bu durumda bir bağışlama söz konusu olup hukukumuzda bağışlamanın şarta bağlı olarak yapılması mümkündür. Eğer malik bağışladığı taşınmazın yol dışında başka bir amaç için kullanılmasını istemiyorsa şarta bağlı bağışlama yapma imkânına sahiptir. Bu yönüyle itiraz konusu kuralın mülkiyet hakkına müdahale teşkil ettiği söylenemez.”</w:t>
      </w:r>
    </w:p>
    <w:p w14:paraId="5C51372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3.</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Yargıtay 5. Hukuk Dairesi Kararları</w:t>
      </w:r>
    </w:p>
    <w:p w14:paraId="32BE0F5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30. Yargıtay 5. Hukuk Dairesinin 26/10/2011 tarihli ve E.2011/9797, K.2012/17339 sayılı kararının ilgili bölümü şöyledir:</w:t>
      </w:r>
    </w:p>
    <w:p w14:paraId="405E4DB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w:t>
      </w:r>
      <w:r w:rsidRPr="000266DD">
        <w:rPr>
          <w:rFonts w:ascii="Arial" w:eastAsia="Times New Roman" w:hAnsi="Arial" w:cs="Arial"/>
          <w:i/>
          <w:iCs/>
          <w:color w:val="010000"/>
          <w:sz w:val="24"/>
          <w:szCs w:val="24"/>
          <w:lang w:eastAsia="tr-TR"/>
        </w:rPr>
        <w:t>“Dava, imar izni almak için belediyeye müracaat edildiğinde, belediye hizmet alanı yapılmak üzere şartsız ve bedelsiz devredilen taşınmazın bilahare üçüncü kişilere kiralanması nedeniyle tapu iptali ve tescil istemine ilişkindir.</w:t>
      </w:r>
    </w:p>
    <w:p w14:paraId="7CD88DF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Mahkemece davanın reddine karar verilmiş, hüküm davacılar vekilince temyiz edilmiştir.</w:t>
      </w:r>
    </w:p>
    <w:p w14:paraId="1ACC36AC"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Diğer parsellerde imar izni almak için, dava konusu </w:t>
      </w:r>
      <w:proofErr w:type="spellStart"/>
      <w:r w:rsidRPr="000266DD">
        <w:rPr>
          <w:rFonts w:ascii="Arial" w:eastAsia="Times New Roman" w:hAnsi="Arial" w:cs="Arial"/>
          <w:i/>
          <w:iCs/>
          <w:color w:val="010000"/>
          <w:sz w:val="24"/>
          <w:szCs w:val="24"/>
          <w:lang w:eastAsia="tr-TR"/>
        </w:rPr>
        <w:t>taşınmazbelediye</w:t>
      </w:r>
      <w:proofErr w:type="spellEnd"/>
      <w:r w:rsidRPr="000266DD">
        <w:rPr>
          <w:rFonts w:ascii="Arial" w:eastAsia="Times New Roman" w:hAnsi="Arial" w:cs="Arial"/>
          <w:i/>
          <w:iCs/>
          <w:color w:val="010000"/>
          <w:sz w:val="24"/>
          <w:szCs w:val="24"/>
          <w:lang w:eastAsia="tr-TR"/>
        </w:rPr>
        <w:t xml:space="preserve"> hizmet alanı yapılmak üzere şartsız ve bedelsiz olarak hibe edilmiştir. Kamulaştırma Kanununun 35. maddesi "İmar mevzuatı gereğince düzenlenmeye tabi tutulan taşınmazlardan düzenleme ortaklık payı karşılığı olarak bir defaya mahsus alınan yol, yeşil saha ve bunun gibi </w:t>
      </w:r>
      <w:r w:rsidRPr="000266DD">
        <w:rPr>
          <w:rFonts w:ascii="Arial" w:eastAsia="Times New Roman" w:hAnsi="Arial" w:cs="Arial"/>
          <w:i/>
          <w:iCs/>
          <w:color w:val="010000"/>
          <w:sz w:val="24"/>
          <w:szCs w:val="24"/>
          <w:lang w:eastAsia="tr-TR"/>
        </w:rPr>
        <w:lastRenderedPageBreak/>
        <w:t>kamu hizmet ve tesislerine ayrılan yerlerle, özel parselasyon sonunda malikin </w:t>
      </w:r>
      <w:proofErr w:type="spellStart"/>
      <w:r w:rsidRPr="000266DD">
        <w:rPr>
          <w:rFonts w:ascii="Arial" w:eastAsia="Times New Roman" w:hAnsi="Arial" w:cs="Arial"/>
          <w:i/>
          <w:iCs/>
          <w:color w:val="010000"/>
          <w:sz w:val="24"/>
          <w:szCs w:val="24"/>
          <w:lang w:eastAsia="tr-TR"/>
        </w:rPr>
        <w:t>muvafakatı</w:t>
      </w:r>
      <w:proofErr w:type="spellEnd"/>
      <w:r w:rsidRPr="000266DD">
        <w:rPr>
          <w:rFonts w:ascii="Arial" w:eastAsia="Times New Roman" w:hAnsi="Arial" w:cs="Arial"/>
          <w:i/>
          <w:iCs/>
          <w:color w:val="010000"/>
          <w:sz w:val="24"/>
          <w:szCs w:val="24"/>
          <w:lang w:eastAsia="tr-TR"/>
        </w:rPr>
        <w:t> ile kamu hizmet ve tesisleri için ayrılmış bulunan yerler için eski maliki tarafından mülkiyet iddiasında bulunulamaz ve karşılığı istenemez" hükmü uyarınca, kamuya terk edilen yerlere ilişkin mülkiyet </w:t>
      </w:r>
      <w:proofErr w:type="spellStart"/>
      <w:r w:rsidRPr="000266DD">
        <w:rPr>
          <w:rFonts w:ascii="Arial" w:eastAsia="Times New Roman" w:hAnsi="Arial" w:cs="Arial"/>
          <w:i/>
          <w:iCs/>
          <w:color w:val="010000"/>
          <w:sz w:val="24"/>
          <w:szCs w:val="24"/>
          <w:lang w:eastAsia="tr-TR"/>
        </w:rPr>
        <w:t>iddasında</w:t>
      </w:r>
      <w:proofErr w:type="spellEnd"/>
      <w:r w:rsidRPr="000266DD">
        <w:rPr>
          <w:rFonts w:ascii="Arial" w:eastAsia="Times New Roman" w:hAnsi="Arial" w:cs="Arial"/>
          <w:i/>
          <w:iCs/>
          <w:color w:val="010000"/>
          <w:sz w:val="24"/>
          <w:szCs w:val="24"/>
          <w:lang w:eastAsia="tr-TR"/>
        </w:rPr>
        <w:t> bulunulamayacağı gibi, belediyenin kendisine hibe edilmek suretiyle terkin edilen bu yeri bir başka şahsa kiraya vermiş olması da sonucu etkileyici bir tasarruf olmadığından, davanın bu gerekçelerle reddedilmesi gerekirken, yazılı gerekçelerle reddine karar verilmesi bozma nedeni yapılmamıştır.”</w:t>
      </w:r>
    </w:p>
    <w:p w14:paraId="275A1F7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31. Yargıtay 5. Hukuk Dairesinin 14/2/2012 tarihli ve E.2011/15258, K.2012/2057 sayılı kararının ilgili bölümü şöyledir:</w:t>
      </w:r>
    </w:p>
    <w:p w14:paraId="47757D1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w:t>
      </w:r>
      <w:r w:rsidRPr="000266DD">
        <w:rPr>
          <w:rFonts w:ascii="Arial" w:eastAsia="Times New Roman" w:hAnsi="Arial" w:cs="Arial"/>
          <w:i/>
          <w:iCs/>
          <w:color w:val="010000"/>
          <w:sz w:val="24"/>
          <w:szCs w:val="24"/>
          <w:lang w:eastAsia="tr-TR"/>
        </w:rPr>
        <w:t>“Mahkemece davanın kabulüne karar verilmiş, hüküm davalı idare vekilince temyiz edilmiştir.</w:t>
      </w:r>
    </w:p>
    <w:p w14:paraId="014D581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Dosyada bulunan kanıt ve belgelerden; davacı şirketin kurucu ortaklarından O. A. ve A. D.'</w:t>
      </w:r>
      <w:proofErr w:type="spellStart"/>
      <w:r w:rsidRPr="000266DD">
        <w:rPr>
          <w:rFonts w:ascii="Arial" w:eastAsia="Times New Roman" w:hAnsi="Arial" w:cs="Arial"/>
          <w:i/>
          <w:iCs/>
          <w:color w:val="010000"/>
          <w:sz w:val="24"/>
          <w:szCs w:val="24"/>
          <w:lang w:eastAsia="tr-TR"/>
        </w:rPr>
        <w:t>nun</w:t>
      </w:r>
      <w:proofErr w:type="spellEnd"/>
      <w:r w:rsidRPr="000266DD">
        <w:rPr>
          <w:rFonts w:ascii="Arial" w:eastAsia="Times New Roman" w:hAnsi="Arial" w:cs="Arial"/>
          <w:i/>
          <w:iCs/>
          <w:color w:val="010000"/>
          <w:sz w:val="24"/>
          <w:szCs w:val="24"/>
          <w:lang w:eastAsia="tr-TR"/>
        </w:rPr>
        <w:t> murisleri ilk tapu maliklerinden Süleyman </w:t>
      </w:r>
      <w:proofErr w:type="spellStart"/>
      <w:r w:rsidRPr="000266DD">
        <w:rPr>
          <w:rFonts w:ascii="Arial" w:eastAsia="Times New Roman" w:hAnsi="Arial" w:cs="Arial"/>
          <w:i/>
          <w:iCs/>
          <w:color w:val="010000"/>
          <w:sz w:val="24"/>
          <w:szCs w:val="24"/>
          <w:lang w:eastAsia="tr-TR"/>
        </w:rPr>
        <w:t>Aliç'in</w:t>
      </w:r>
      <w:proofErr w:type="spellEnd"/>
      <w:r w:rsidRPr="000266DD">
        <w:rPr>
          <w:rFonts w:ascii="Arial" w:eastAsia="Times New Roman" w:hAnsi="Arial" w:cs="Arial"/>
          <w:i/>
          <w:iCs/>
          <w:color w:val="010000"/>
          <w:sz w:val="24"/>
          <w:szCs w:val="24"/>
          <w:lang w:eastAsia="tr-TR"/>
        </w:rPr>
        <w:t> taşınmazdaki payını küçük küçük hisseler halinde üçüncü şahıslara sattığı ve bu sırada </w:t>
      </w:r>
      <w:proofErr w:type="spellStart"/>
      <w:r w:rsidRPr="000266DD">
        <w:rPr>
          <w:rFonts w:ascii="Arial" w:eastAsia="Times New Roman" w:hAnsi="Arial" w:cs="Arial"/>
          <w:i/>
          <w:iCs/>
          <w:color w:val="010000"/>
          <w:sz w:val="24"/>
          <w:szCs w:val="24"/>
          <w:lang w:eastAsia="tr-TR"/>
        </w:rPr>
        <w:t>yollarınkamuya</w:t>
      </w:r>
      <w:proofErr w:type="spellEnd"/>
      <w:r w:rsidRPr="000266DD">
        <w:rPr>
          <w:rFonts w:ascii="Arial" w:eastAsia="Times New Roman" w:hAnsi="Arial" w:cs="Arial"/>
          <w:i/>
          <w:iCs/>
          <w:color w:val="010000"/>
          <w:sz w:val="24"/>
          <w:szCs w:val="24"/>
          <w:lang w:eastAsia="tr-TR"/>
        </w:rPr>
        <w:t> terk edildiği, o tarihten bu yana da oluşan yolların aynı şekilde kullanılmaya devam edildiği anlaşılmıştır.</w:t>
      </w:r>
    </w:p>
    <w:p w14:paraId="0F3937A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proofErr w:type="gramStart"/>
      <w:r w:rsidRPr="000266DD">
        <w:rPr>
          <w:rFonts w:ascii="Arial" w:eastAsia="Times New Roman" w:hAnsi="Arial" w:cs="Arial"/>
          <w:i/>
          <w:iCs/>
          <w:color w:val="010000"/>
          <w:sz w:val="24"/>
          <w:szCs w:val="24"/>
          <w:lang w:eastAsia="tr-TR"/>
        </w:rPr>
        <w:t>Kamulaştırma Kanununun</w:t>
      </w:r>
      <w:proofErr w:type="gramEnd"/>
      <w:r w:rsidRPr="000266DD">
        <w:rPr>
          <w:rFonts w:ascii="Arial" w:eastAsia="Times New Roman" w:hAnsi="Arial" w:cs="Arial"/>
          <w:i/>
          <w:iCs/>
          <w:color w:val="010000"/>
          <w:sz w:val="24"/>
          <w:szCs w:val="24"/>
          <w:lang w:eastAsia="tr-TR"/>
        </w:rPr>
        <w:t xml:space="preserve"> 35. maddesi uyarınca, özel parselasyon sonunda malikin muvafakatiyle kamu hizmet ve tesislerine ayrılmış bulunan yerler için eski malikleri tarafından mülkiyet iddiasında bulunulamaz ve karşılığı istenemez.”</w:t>
      </w:r>
    </w:p>
    <w:p w14:paraId="2119F97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32. Yargıtay 5. Hukuk Dairesinin 18/6/2012 tarihli ve E.2012/7091, K.2012/13152 sayılı kararının ilgili bölümü şöyledir:</w:t>
      </w:r>
    </w:p>
    <w:p w14:paraId="7C82F9E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w:t>
      </w:r>
      <w:r w:rsidRPr="000266DD">
        <w:rPr>
          <w:rFonts w:ascii="Arial" w:eastAsia="Times New Roman" w:hAnsi="Arial" w:cs="Arial"/>
          <w:i/>
          <w:iCs/>
          <w:color w:val="010000"/>
          <w:sz w:val="24"/>
          <w:szCs w:val="24"/>
          <w:lang w:eastAsia="tr-TR"/>
        </w:rPr>
        <w:t>“Dava, imar ruhsatı almak için rızası ile kamuya terk ettiği yerin bilahare konut alanı olarak düzenlenmesi nedeniyle tapu iptali istemine ilişkindir.</w:t>
      </w:r>
    </w:p>
    <w:p w14:paraId="47B98AD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Mahkemece davanın kabulüne karar verilmiş; hüküm davalı idare vekilince temyiz edilmiştir.</w:t>
      </w:r>
    </w:p>
    <w:p w14:paraId="3411193A"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proofErr w:type="gramStart"/>
      <w:r w:rsidRPr="000266DD">
        <w:rPr>
          <w:rFonts w:ascii="Arial" w:eastAsia="Times New Roman" w:hAnsi="Arial" w:cs="Arial"/>
          <w:i/>
          <w:iCs/>
          <w:color w:val="010000"/>
          <w:sz w:val="24"/>
          <w:szCs w:val="24"/>
          <w:lang w:eastAsia="tr-TR"/>
        </w:rPr>
        <w:t>Kamulaştırma Kanununun</w:t>
      </w:r>
      <w:proofErr w:type="gramEnd"/>
      <w:r w:rsidRPr="000266DD">
        <w:rPr>
          <w:rFonts w:ascii="Arial" w:eastAsia="Times New Roman" w:hAnsi="Arial" w:cs="Arial"/>
          <w:i/>
          <w:iCs/>
          <w:color w:val="010000"/>
          <w:sz w:val="24"/>
          <w:szCs w:val="24"/>
          <w:lang w:eastAsia="tr-TR"/>
        </w:rPr>
        <w:t xml:space="preserve"> 35. maddesi uyarınca 'İmar mevzuatı gereğince düzenlemeye tabi tutulan parsellerden Düzenleme Ortaklık Payı olarak bir defaya mahsus alınan yol, yeşil saha ve bunun gibi kamu hizmet ve tesislerine ayrılan yerlerle özel parselasyon sonunda malikin </w:t>
      </w:r>
      <w:proofErr w:type="spellStart"/>
      <w:r w:rsidRPr="000266DD">
        <w:rPr>
          <w:rFonts w:ascii="Arial" w:eastAsia="Times New Roman" w:hAnsi="Arial" w:cs="Arial"/>
          <w:i/>
          <w:iCs/>
          <w:color w:val="010000"/>
          <w:sz w:val="24"/>
          <w:szCs w:val="24"/>
          <w:lang w:eastAsia="tr-TR"/>
        </w:rPr>
        <w:t>muvafakatı</w:t>
      </w:r>
      <w:proofErr w:type="spellEnd"/>
      <w:r w:rsidRPr="000266DD">
        <w:rPr>
          <w:rFonts w:ascii="Arial" w:eastAsia="Times New Roman" w:hAnsi="Arial" w:cs="Arial"/>
          <w:i/>
          <w:iCs/>
          <w:color w:val="010000"/>
          <w:sz w:val="24"/>
          <w:szCs w:val="24"/>
          <w:lang w:eastAsia="tr-TR"/>
        </w:rPr>
        <w:t> ile kamu hizmet ve tesisleri için ayrılmış bulunan yerler için eski malikleri tarafından mülkiyet iddiasında bulunulamaz ve karşılığı istenemez.'</w:t>
      </w:r>
    </w:p>
    <w:p w14:paraId="0F0190DA"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Dosyadaki bilgi ve belgelere göre, </w:t>
      </w:r>
      <w:proofErr w:type="spellStart"/>
      <w:r w:rsidRPr="000266DD">
        <w:rPr>
          <w:rFonts w:ascii="Arial" w:eastAsia="Times New Roman" w:hAnsi="Arial" w:cs="Arial"/>
          <w:i/>
          <w:iCs/>
          <w:color w:val="010000"/>
          <w:sz w:val="24"/>
          <w:szCs w:val="24"/>
          <w:lang w:eastAsia="tr-TR"/>
        </w:rPr>
        <w:t>davacıimar</w:t>
      </w:r>
      <w:proofErr w:type="spellEnd"/>
      <w:r w:rsidRPr="000266DD">
        <w:rPr>
          <w:rFonts w:ascii="Arial" w:eastAsia="Times New Roman" w:hAnsi="Arial" w:cs="Arial"/>
          <w:i/>
          <w:iCs/>
          <w:color w:val="010000"/>
          <w:sz w:val="24"/>
          <w:szCs w:val="24"/>
          <w:lang w:eastAsia="tr-TR"/>
        </w:rPr>
        <w:t> ruhsatı almak için bu yeri kendi rızası ile bedelsiz terk ettiğinden, bu kısım daha sonra idare tarafından başka amaçlara tahsis edilse ve imar niteliği değişse bile eski malikleri tarafından mülkiyet iddiasında bulunamayacağı gibi karşılığı da istenemez.”</w:t>
      </w:r>
    </w:p>
    <w:p w14:paraId="4A1EB95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Uluslararası Hukuk</w:t>
      </w:r>
    </w:p>
    <w:p w14:paraId="17B7FBC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33. Avrupa İnsan Hakları Mahkemesi (AİHM) </w:t>
      </w:r>
      <w:r w:rsidRPr="000266DD">
        <w:rPr>
          <w:rFonts w:ascii="Arial" w:eastAsia="Times New Roman" w:hAnsi="Arial" w:cs="Arial"/>
          <w:i/>
          <w:iCs/>
          <w:color w:val="010000"/>
          <w:sz w:val="24"/>
          <w:szCs w:val="24"/>
          <w:lang w:eastAsia="tr-TR"/>
        </w:rPr>
        <w:t>Karaman/Türkiye</w:t>
      </w:r>
      <w:r w:rsidRPr="000266DD">
        <w:rPr>
          <w:rFonts w:ascii="Arial" w:eastAsia="Times New Roman" w:hAnsi="Arial" w:cs="Arial"/>
          <w:color w:val="010000"/>
          <w:sz w:val="24"/>
          <w:szCs w:val="24"/>
          <w:lang w:eastAsia="tr-TR"/>
        </w:rPr>
        <w:t xml:space="preserve"> (B. No: 6489/03, 15/1/2008) kararında, sağlık merkezi yapılması şartıyla belediyeye </w:t>
      </w:r>
      <w:r w:rsidRPr="000266DD">
        <w:rPr>
          <w:rFonts w:ascii="Arial" w:eastAsia="Times New Roman" w:hAnsi="Arial" w:cs="Arial"/>
          <w:color w:val="010000"/>
          <w:sz w:val="24"/>
          <w:szCs w:val="24"/>
          <w:lang w:eastAsia="tr-TR"/>
        </w:rPr>
        <w:lastRenderedPageBreak/>
        <w:t>bağışlanan taşınmazın bir kısmının şarta aykırı olarak kamu hizmetine tahsis edilmeyerek üçüncü kişilere satılmasını mülkiyet hakkı yönünden değerlendirmiş ve bu husustaki ilkeleri ortaya koymuştur. Anılan karara konu olayda, başvurucular sağlık tesisi yapılması amacıyla taşınmazlarını belediyeye terk etmiş ancak belediye tarafından daha sonra bu taşınmaz üç parsele bölünerek parsellerden biri satılmıştır. Başvurucular tarafından açılan davada Asliye Hukuk Mahkemesi 818 sayılı Kanun'un 244. maddesinin birinci fıkrasının (3) numaralı bendine dayanarak şarta aykırı olarak yapılan satışın geçersiz olduğuna hükmetmiştir. Ancak kararı temyizen inceleyen Yargıtay tarafından 2942 sayılı Kanun'un, imar mevzuatı gereğince düzenlemeye tabi tutulan parsellerden malikinin </w:t>
      </w:r>
      <w:proofErr w:type="spellStart"/>
      <w:r w:rsidRPr="000266DD">
        <w:rPr>
          <w:rFonts w:ascii="Arial" w:eastAsia="Times New Roman" w:hAnsi="Arial" w:cs="Arial"/>
          <w:color w:val="010000"/>
          <w:sz w:val="24"/>
          <w:szCs w:val="24"/>
          <w:lang w:eastAsia="tr-TR"/>
        </w:rPr>
        <w:t>muvafakatı</w:t>
      </w:r>
      <w:proofErr w:type="spellEnd"/>
      <w:r w:rsidRPr="000266DD">
        <w:rPr>
          <w:rFonts w:ascii="Arial" w:eastAsia="Times New Roman" w:hAnsi="Arial" w:cs="Arial"/>
          <w:color w:val="010000"/>
          <w:sz w:val="24"/>
          <w:szCs w:val="24"/>
          <w:lang w:eastAsia="tr-TR"/>
        </w:rPr>
        <w:t> ile kamu hizmet ve tesisleri için ayrılmış bulunan yerler için eski malikleri tarafından mülkiyet iddiasında bulunulamayacağı yolundaki 35. maddesi hükmü gerekçe gösterilerek ilk derece mahkemesi kararı bozulmuştur (</w:t>
      </w:r>
      <w:r w:rsidRPr="000266DD">
        <w:rPr>
          <w:rFonts w:ascii="Arial" w:eastAsia="Times New Roman" w:hAnsi="Arial" w:cs="Arial"/>
          <w:i/>
          <w:iCs/>
          <w:color w:val="010000"/>
          <w:sz w:val="24"/>
          <w:szCs w:val="24"/>
          <w:lang w:eastAsia="tr-TR"/>
        </w:rPr>
        <w:t>Karaman/Türkiye, </w:t>
      </w:r>
      <w:r w:rsidRPr="000266DD">
        <w:rPr>
          <w:rFonts w:ascii="Arial" w:eastAsia="Times New Roman" w:hAnsi="Arial" w:cs="Arial"/>
          <w:color w:val="010000"/>
          <w:sz w:val="24"/>
          <w:szCs w:val="24"/>
          <w:lang w:eastAsia="tr-TR"/>
        </w:rPr>
        <w:t>§§ 5-13).</w:t>
      </w:r>
    </w:p>
    <w:p w14:paraId="08436A66"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34. AİHM, idareye devir anında ortaya konulan şarta aykırı bir şekilde kullanılan taşınmaza ilişkin olarak malikin geri alım hakkının bulunmadığını saptayan Yargıtay kararının, taşınmazın kısmen de olsa kamu hizmetine tahsis edilmiş olduğu düşüncesiyle haklılaştırılamayacağını belirtmiştir (</w:t>
      </w:r>
      <w:r w:rsidRPr="000266DD">
        <w:rPr>
          <w:rFonts w:ascii="Arial" w:eastAsia="Times New Roman" w:hAnsi="Arial" w:cs="Arial"/>
          <w:i/>
          <w:iCs/>
          <w:color w:val="010000"/>
          <w:sz w:val="24"/>
          <w:szCs w:val="24"/>
          <w:lang w:eastAsia="tr-TR"/>
        </w:rPr>
        <w:t>Karaman/Türkiye, </w:t>
      </w:r>
      <w:r w:rsidRPr="000266DD">
        <w:rPr>
          <w:rFonts w:ascii="Arial" w:eastAsia="Times New Roman" w:hAnsi="Arial" w:cs="Arial"/>
          <w:color w:val="010000"/>
          <w:sz w:val="24"/>
          <w:szCs w:val="24"/>
          <w:lang w:eastAsia="tr-TR"/>
        </w:rPr>
        <w:t>§ 32). AİHM, Yargıtayın kamu hizmetine tahsis edilmemiş olsalar bile mülkiyetin el değiştirmiş olması nedeniyle önceki malikin mülkiyet veya tazminat iddiasında bulunamaması sonucunu doğuran 2942 sayılı Kanun'un 35. maddesine ilişkin yorumunun kamu yararının gerekleri ile bireysel hakların korunmasının gereklilikleri arasındaki dengeyi bozduğu kanaatine varmıştır (</w:t>
      </w:r>
      <w:r w:rsidRPr="000266DD">
        <w:rPr>
          <w:rFonts w:ascii="Arial" w:eastAsia="Times New Roman" w:hAnsi="Arial" w:cs="Arial"/>
          <w:i/>
          <w:iCs/>
          <w:color w:val="010000"/>
          <w:sz w:val="24"/>
          <w:szCs w:val="24"/>
          <w:lang w:eastAsia="tr-TR"/>
        </w:rPr>
        <w:t>Karaman/Türkiye, </w:t>
      </w:r>
      <w:r w:rsidRPr="000266DD">
        <w:rPr>
          <w:rFonts w:ascii="Arial" w:eastAsia="Times New Roman" w:hAnsi="Arial" w:cs="Arial"/>
          <w:color w:val="010000"/>
          <w:sz w:val="24"/>
          <w:szCs w:val="24"/>
          <w:lang w:eastAsia="tr-TR"/>
        </w:rPr>
        <w:t>§ 33). AİHM, sonuç olarak 2942 sayılı Kanun'un 35. maddesine ilişkin uygulamanın (1) No.lu Protokol'ün 1. maddesiyle uyumlu olmadığı sonucuna ulaşmıştır (</w:t>
      </w:r>
      <w:r w:rsidRPr="000266DD">
        <w:rPr>
          <w:rFonts w:ascii="Arial" w:eastAsia="Times New Roman" w:hAnsi="Arial" w:cs="Arial"/>
          <w:i/>
          <w:iCs/>
          <w:color w:val="010000"/>
          <w:sz w:val="24"/>
          <w:szCs w:val="24"/>
          <w:lang w:eastAsia="tr-TR"/>
        </w:rPr>
        <w:t>Karaman/Türkiye, </w:t>
      </w:r>
      <w:r w:rsidRPr="000266DD">
        <w:rPr>
          <w:rFonts w:ascii="Arial" w:eastAsia="Times New Roman" w:hAnsi="Arial" w:cs="Arial"/>
          <w:color w:val="010000"/>
          <w:sz w:val="24"/>
          <w:szCs w:val="24"/>
          <w:lang w:eastAsia="tr-TR"/>
        </w:rPr>
        <w:t>§ 34).</w:t>
      </w:r>
    </w:p>
    <w:p w14:paraId="1D5581C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V.</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İNCELEME VE GEREKÇE</w:t>
      </w:r>
    </w:p>
    <w:p w14:paraId="745F938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35. Mahkemenin 9/3/2017 tarihinde yapmış olduğu toplantıda başvuru incelenip gereği düşünüldü:</w:t>
      </w:r>
    </w:p>
    <w:p w14:paraId="11AB16F5"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A.</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Mülkiyet Hakkının İhlal Edildiği İddiası Yönünden</w:t>
      </w:r>
    </w:p>
    <w:p w14:paraId="6B9C6CF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1. Başvurucuların İddiaları</w:t>
      </w:r>
    </w:p>
    <w:p w14:paraId="6B0D809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36. Başvurucular, yol şartıyla Belediyeye terk edildikten sonra imar planında değişiklik yapılarak konut alanına dönüştürülen ve başka bir parsel ile birleştirilen taşınmazın önceki maliklerine iade edilmemesi nedeniyle mülkiyet haklarının ihlal edildiğini ileri sürmüşlerdir.</w:t>
      </w:r>
    </w:p>
    <w:p w14:paraId="000B360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37. Başvurucular, 1990 yılında satın almak suretiyle mülk edindikleri taşınmazın üzerinde bulunan üç katlı yapının yenilenmesi amacıyla Belediyeye başvurmaları üzerine Belediye tarafından şart koşulması nedeniyle taşınmazın toplam </w:t>
      </w:r>
      <w:proofErr w:type="gramStart"/>
      <w:r w:rsidRPr="000266DD">
        <w:rPr>
          <w:rFonts w:ascii="Arial" w:eastAsia="Times New Roman" w:hAnsi="Arial" w:cs="Arial"/>
          <w:color w:val="010000"/>
          <w:sz w:val="24"/>
          <w:szCs w:val="24"/>
          <w:lang w:eastAsia="tr-TR"/>
        </w:rPr>
        <w:t>154.54</w:t>
      </w:r>
      <w:proofErr w:type="gramEnd"/>
      <w:r w:rsidRPr="000266DD">
        <w:rPr>
          <w:rFonts w:ascii="Arial" w:eastAsia="Times New Roman" w:hAnsi="Arial" w:cs="Arial"/>
          <w:color w:val="010000"/>
          <w:sz w:val="24"/>
          <w:szCs w:val="24"/>
          <w:lang w:eastAsia="tr-TR"/>
        </w:rPr>
        <w:t> m²sinin yol yapılmak üzere bedelsiz olarak Belediyeye terk edildiğini belirtmişlerdir.</w:t>
      </w:r>
    </w:p>
    <w:p w14:paraId="4924E9FC"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38. Başvurucular, yol yapılmak koşuluyla ve baskı sonucu Belediyeye terk edilen taşınmazın 2007 yılında yapılan imar planı değişikliğiyle yol vasfı ortadan kaldırılarak konut alanına dönüştürülen güney cephesindeki 80 m²lik </w:t>
      </w:r>
      <w:r w:rsidRPr="000266DD">
        <w:rPr>
          <w:rFonts w:ascii="Arial" w:eastAsia="Times New Roman" w:hAnsi="Arial" w:cs="Arial"/>
          <w:color w:val="010000"/>
          <w:sz w:val="24"/>
          <w:szCs w:val="24"/>
          <w:lang w:eastAsia="tr-TR"/>
        </w:rPr>
        <w:lastRenderedPageBreak/>
        <w:t>bölümünün kendilerine iade edilmemesinin mülkiyet hakkının gaspı anlamına geldiğini ifade etmişlerdir. Taşınmazın 26/10/1955 tarihinde yapılan parselasyon sırasında imar parseli vasfını kazandığını belirten başvurucular, Mahkemenin 2942 sayılı Kanun'un 35. maddesine dayanarak davayı reddetmiş olmasını anlamakta güçlük çektiklerini belirtmişlerdir. Başvuruculara göre zora dayalı olarak yapılan Belediyeye terk işleminin düzenleme ortaklık payı olarak yorumlanması mümkün değildir. İlgili mevzuata göre belli bir usul ve amaçla yapılması gereken düzenleme ortaklık payı uygulamasının sadece bir parselde tatbik edilmesi olanaksızdır.</w:t>
      </w:r>
    </w:p>
    <w:p w14:paraId="283145E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39. Başvurucular ayrıca, iadesi gereken 80 m²lik bölümün komşu 36 numaralı parselle birleştirilmesi nedeniyle kendi taşınmazları zarar göreceği gibi, 36 numaralı parsel malikinin de haksız yere zenginleşeceğinden şikâyet etmişlerdir.</w:t>
      </w:r>
    </w:p>
    <w:p w14:paraId="0553C933"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2.</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Değerlendirme</w:t>
      </w:r>
    </w:p>
    <w:p w14:paraId="7A5A5CE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40. Anayasa'nın "</w:t>
      </w:r>
      <w:r w:rsidRPr="000266DD">
        <w:rPr>
          <w:rFonts w:ascii="Arial" w:eastAsia="Times New Roman" w:hAnsi="Arial" w:cs="Arial"/>
          <w:i/>
          <w:iCs/>
          <w:color w:val="010000"/>
          <w:sz w:val="24"/>
          <w:szCs w:val="24"/>
          <w:lang w:eastAsia="tr-TR"/>
        </w:rPr>
        <w:t>Mülkiyet hakkı</w:t>
      </w:r>
      <w:r w:rsidRPr="000266DD">
        <w:rPr>
          <w:rFonts w:ascii="Arial" w:eastAsia="Times New Roman" w:hAnsi="Arial" w:cs="Arial"/>
          <w:color w:val="010000"/>
          <w:sz w:val="24"/>
          <w:szCs w:val="24"/>
          <w:lang w:eastAsia="tr-TR"/>
        </w:rPr>
        <w:t>" kenar başlıklı 35. maddesi şöyledir:</w:t>
      </w:r>
    </w:p>
    <w:p w14:paraId="77ABE12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"Herkes, mülkiyet ve miras haklarına sahiptir.</w:t>
      </w:r>
    </w:p>
    <w:p w14:paraId="17E9E5D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Bu haklar, ancak kamu yararı amacıyla, kanunla sınırlanabilir.</w:t>
      </w:r>
    </w:p>
    <w:p w14:paraId="0323645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Mülkiyet hakkının kullanılması toplum yararına aykırı olamaz."</w:t>
      </w:r>
    </w:p>
    <w:p w14:paraId="7FCE15E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a.</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Kabul Edilebilirlik Yönünden</w:t>
      </w:r>
    </w:p>
    <w:p w14:paraId="202B421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 Birleştirme İşlemine İlişkin Şikâyet Yönünden</w:t>
      </w:r>
    </w:p>
    <w:p w14:paraId="36946BC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41. Anayasa'nın 148. maddesinin üçüncü fıkrası ile 30/3/2011 tarihli ve 6216 sayılı Anayasa Mahkemesinin Kuruluşu ve Yargılama Usulleri Hakkında Kanun’un 45. maddesinin (2) numaralı fıkrasında bireysel başvuruda bulunulmadan önce ihlal iddiasının dayanağı olan işlem, eylem ya da ihmal için kanunda öngörülmüş olan olağan idari ve yargısal başvuru yollarının tamamının tüketilmiş olması gerektiği belirtilmiştir. Temel hak ihlallerini öncelikle derece mahkemelerinin gidermekle yükümlü olması, kanun yollarının tüketilmesi koşulunu zorunlu kılar (</w:t>
      </w:r>
      <w:r w:rsidRPr="000266DD">
        <w:rPr>
          <w:rFonts w:ascii="Arial" w:eastAsia="Times New Roman" w:hAnsi="Arial" w:cs="Arial"/>
          <w:i/>
          <w:iCs/>
          <w:color w:val="010000"/>
          <w:sz w:val="24"/>
          <w:szCs w:val="24"/>
          <w:lang w:eastAsia="tr-TR"/>
        </w:rPr>
        <w:t>Necati Gündüz ve Recep Gündüz,</w:t>
      </w:r>
      <w:r w:rsidRPr="000266DD">
        <w:rPr>
          <w:rFonts w:ascii="Arial" w:eastAsia="Times New Roman" w:hAnsi="Arial" w:cs="Arial"/>
          <w:color w:val="010000"/>
          <w:sz w:val="24"/>
          <w:szCs w:val="24"/>
          <w:lang w:eastAsia="tr-TR"/>
        </w:rPr>
        <w:t> B. No: 2012/1027, 12/2/2013, §§ 19, 20; </w:t>
      </w:r>
      <w:r w:rsidRPr="000266DD">
        <w:rPr>
          <w:rFonts w:ascii="Arial" w:eastAsia="Times New Roman" w:hAnsi="Arial" w:cs="Arial"/>
          <w:i/>
          <w:iCs/>
          <w:color w:val="010000"/>
          <w:sz w:val="24"/>
          <w:szCs w:val="24"/>
          <w:lang w:eastAsia="tr-TR"/>
        </w:rPr>
        <w:t>Güher Ergun ve diğerleri</w:t>
      </w:r>
      <w:r w:rsidRPr="000266DD">
        <w:rPr>
          <w:rFonts w:ascii="Arial" w:eastAsia="Times New Roman" w:hAnsi="Arial" w:cs="Arial"/>
          <w:color w:val="010000"/>
          <w:sz w:val="24"/>
          <w:szCs w:val="24"/>
          <w:lang w:eastAsia="tr-TR"/>
        </w:rPr>
        <w:t>, B. No: 2012/13, 2/7/2013, § 26).</w:t>
      </w:r>
    </w:p>
    <w:p w14:paraId="76F7032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42. Anayasa Mahkemesine bireysel başvuru, ikincil nitelikte bir kanun yoludur. Temel hak ve özgürlüklerin ihlal edildiği iddialarının öncelikle genel yargı mercilerinde, olağan yasa yolları ile çözüme kavuşturulması esastır. Bireysel başvuru yoluna, iddia edilen hak ihlallerinin bu olağan denetim mekanizması içinde giderilememesi durumunda başvurulabilir (</w:t>
      </w:r>
      <w:r w:rsidRPr="000266DD">
        <w:rPr>
          <w:rFonts w:ascii="Arial" w:eastAsia="Times New Roman" w:hAnsi="Arial" w:cs="Arial"/>
          <w:i/>
          <w:iCs/>
          <w:color w:val="010000"/>
          <w:sz w:val="24"/>
          <w:szCs w:val="24"/>
          <w:lang w:eastAsia="tr-TR"/>
        </w:rPr>
        <w:t>Bayram Gök</w:t>
      </w:r>
      <w:r w:rsidRPr="000266DD">
        <w:rPr>
          <w:rFonts w:ascii="Arial" w:eastAsia="Times New Roman" w:hAnsi="Arial" w:cs="Arial"/>
          <w:color w:val="010000"/>
          <w:sz w:val="24"/>
          <w:szCs w:val="24"/>
          <w:lang w:eastAsia="tr-TR"/>
        </w:rPr>
        <w:t>, B. No: 2012/946, 26/3/2013, § 18).</w:t>
      </w:r>
    </w:p>
    <w:p w14:paraId="7D4033B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43. Somut olayda, başvurucular tarafından 17/12/2009 tarihinde Belediyeye başvuruda bulunularak taşınmazın kendilerine iadesi ve kendi parseli olan 37 numaralı parselle birleştirilmesi talep edilmiştir. Belediye tarafından anılan talep 7/1/2010 tarihli yazıyla reddedilmiştir. Başvurucular, söz konusu 80 m²lik kısma ilişkin plan değişikliğinin ve bu kısmın komşu 36 numaralı parselle birleştirilmesine dair işlemin iptali ile taşınmazın kendilerine </w:t>
      </w:r>
      <w:r w:rsidRPr="000266DD">
        <w:rPr>
          <w:rFonts w:ascii="Arial" w:eastAsia="Times New Roman" w:hAnsi="Arial" w:cs="Arial"/>
          <w:color w:val="010000"/>
          <w:sz w:val="24"/>
          <w:szCs w:val="24"/>
          <w:lang w:eastAsia="tr-TR"/>
        </w:rPr>
        <w:lastRenderedPageBreak/>
        <w:t>iadesi istemiyle 26/2/2010 tarihinde İdare Mahkemesinde dava açmışlardır. İdare Mahkemesi 23/9/2011 tarihli kararla anılan davanın süre aşımı nedeniyle reddine karar vermiştir. Bu karar Danıştay 6. Dairesinin 21/2/2013 tarihli kararıyla bozulmuştur. Bozma kararına uyan İdare Mahkemesince 29/1/2016 tarihinde verilen kararla, taşınmazın 36 numaralı parselle birleştirilmesine ilişkin işlem iptal edilmiştir. Söz konusu karar Belediye tarafından 8/4/2016 tarihinde, başvurucular tarafından ise 13/4/2016 tarihinde temyiz edilmiş olup tarafların temyiz talepleri henüz karara bağlanmamıştır.</w:t>
      </w:r>
    </w:p>
    <w:p w14:paraId="230E251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44. Başvurucular tarafından ihtilaf konusu taşınmazın 36 numaralı parselle birleştirilmesi işlemine karşı İdare Mahkemesinde açılan davada verilen karar taraflarca temyiz edilmiş olup temyiz başvurusu henüz karara bağlanmadığından birleştirme işlemine ilişkin şikâyet yönünden başvuru yollarının tüketildiğinden söz edilemez.</w:t>
      </w:r>
    </w:p>
    <w:p w14:paraId="70B1C33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45. Açıklanan nedenlerle birleştirme nedeniyle mülkiyet hakkının ihlal edildiği iddiasının yetkili Derece Mahkemeleri önünde tanınan başvuru yolları tüketilmeden bireysel başvuru konusu yapıldığı anlaşıldığından başvurunun diğer kabul edilebilirlik koşulları yönünden incelenmeksizin </w:t>
      </w:r>
      <w:r w:rsidRPr="000266DD">
        <w:rPr>
          <w:rFonts w:ascii="Arial" w:eastAsia="Times New Roman" w:hAnsi="Arial" w:cs="Arial"/>
          <w:i/>
          <w:iCs/>
          <w:color w:val="010000"/>
          <w:sz w:val="24"/>
          <w:szCs w:val="24"/>
          <w:lang w:eastAsia="tr-TR"/>
        </w:rPr>
        <w:t>başvuru yollarının tüketilmemesi</w:t>
      </w:r>
      <w:r w:rsidRPr="000266DD">
        <w:rPr>
          <w:rFonts w:ascii="Arial" w:eastAsia="Times New Roman" w:hAnsi="Arial" w:cs="Arial"/>
          <w:color w:val="010000"/>
          <w:sz w:val="24"/>
          <w:szCs w:val="24"/>
          <w:lang w:eastAsia="tr-TR"/>
        </w:rPr>
        <w:t> nedeniyle kabul edilemez olduğuna karar verilmesi gerekir.</w:t>
      </w:r>
    </w:p>
    <w:p w14:paraId="6E99EE7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ii.</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Taşınmazın İade Edilmemesi Yönünden</w:t>
      </w:r>
    </w:p>
    <w:p w14:paraId="225F1A8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46 Açıkça dayanaktan yoksun olmadığı ve kabul edilemezliğine karar verilmesini gerektirecek başka bir neden de bulunmadığı anlaşılan, taşınmazın iade edilmemesi nedeniyle mülkiyet hakkının ihlal edildiğine ilişkin iddianın kabul edilebilir olduğuna karar verilmesi gerekir.</w:t>
      </w:r>
    </w:p>
    <w:p w14:paraId="3589CD9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Esas Yönünden</w:t>
      </w:r>
    </w:p>
    <w:p w14:paraId="02A1E3B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 Mülkün Varlığı</w:t>
      </w:r>
    </w:p>
    <w:p w14:paraId="17A8C71C"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47. Anayasa'nın 35. maddesinin birinci fıkrasında "</w:t>
      </w:r>
      <w:r w:rsidRPr="000266DD">
        <w:rPr>
          <w:rFonts w:ascii="Arial" w:eastAsia="Times New Roman" w:hAnsi="Arial" w:cs="Arial"/>
          <w:i/>
          <w:iCs/>
          <w:color w:val="010000"/>
          <w:sz w:val="24"/>
          <w:szCs w:val="24"/>
          <w:lang w:eastAsia="tr-TR"/>
        </w:rPr>
        <w:t>Herkes, mülkiyet ve miras haklarına sahiptir."</w:t>
      </w:r>
      <w:r w:rsidRPr="000266DD">
        <w:rPr>
          <w:rFonts w:ascii="Arial" w:eastAsia="Times New Roman" w:hAnsi="Arial" w:cs="Arial"/>
          <w:color w:val="010000"/>
          <w:sz w:val="24"/>
          <w:szCs w:val="24"/>
          <w:lang w:eastAsia="tr-TR"/>
        </w:rPr>
        <w:t> denilmek suretiyle mülkiyet hakkı güvenceye bağlanmıştır. Anayasa'nın anılan maddesiyle güvenceye bağlanan mülkiyet hakkı, ekonomik değer ifade eden ve parayla değerlendirilebilen her türlü mal varlığı hakkını kapsamaktadır (AYM, E.2015/39, K.2015/62, 1/7/2015, § 20). Bu bağlamda, mülk olarak değerlendirilmesi gerektiğinde kuşku bulunmayan menkul ve gayrimenkul mallar ile bunların üzerinde tesis edilen sınırlı ayni haklar ve fikri hakların yanı sıra icrası kabil olan her türlü hak ve alacaklar da mülkiyet hakkının kapsamına dâhildir (</w:t>
      </w:r>
      <w:r w:rsidRPr="000266DD">
        <w:rPr>
          <w:rFonts w:ascii="Arial" w:eastAsia="Times New Roman" w:hAnsi="Arial" w:cs="Arial"/>
          <w:i/>
          <w:iCs/>
          <w:color w:val="010000"/>
          <w:sz w:val="24"/>
          <w:szCs w:val="24"/>
          <w:lang w:eastAsia="tr-TR"/>
        </w:rPr>
        <w:t>Mahmut Duran ve diğerleri</w:t>
      </w:r>
      <w:r w:rsidRPr="000266DD">
        <w:rPr>
          <w:rFonts w:ascii="Arial" w:eastAsia="Times New Roman" w:hAnsi="Arial" w:cs="Arial"/>
          <w:color w:val="010000"/>
          <w:sz w:val="24"/>
          <w:szCs w:val="24"/>
          <w:lang w:eastAsia="tr-TR"/>
        </w:rPr>
        <w:t>, B. No: 2014/11441, 1/2/2006, § 60).</w:t>
      </w:r>
    </w:p>
    <w:p w14:paraId="40EB2D6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48. Anayasa'nın 35. maddesinde düzenlenen mülkiyet hakkı; mevcut mal, mülk ve varlıkları koruyan bir güvencedir. Bir kişinin hâlihazırda sahibi olmadığı bir mülkün mülkiyetini kazanma hakkı, kişinin bu konudaki menfaati ne kadar güçlü olursa olsun Anayasa'yla korunan mülkiyet kavramı içinde değildir. Bu hususun istisnası olarak belli durumlarda bir "ekonomik değer" veya icrası mümkün bir "alacağı" elde etmeye yönelik "meşru bir beklenti" Anayasa'da yer alan mülkiyet hakkı güvencesinden yararlanabilir. Meşru beklenti, makul bir şekilde ortaya konmuş icra edilebilir bir alacağın </w:t>
      </w:r>
      <w:r w:rsidRPr="000266DD">
        <w:rPr>
          <w:rFonts w:ascii="Arial" w:eastAsia="Times New Roman" w:hAnsi="Arial" w:cs="Arial"/>
          <w:color w:val="010000"/>
          <w:sz w:val="24"/>
          <w:szCs w:val="24"/>
          <w:lang w:eastAsia="tr-TR"/>
        </w:rPr>
        <w:lastRenderedPageBreak/>
        <w:t>doğurduğu, ulusal mevzuatta belirli bir kanun hükmüne veya başarılı olma ihtimalinin yüksek olduğunu gösteren yerleşik bir yargı içtihadına dayanan, yeterli somutluğa sahip nitelikteki bir beklentidir. Temelsiz bir hak kazanma beklentisi veya sadece mülkiyet hakkı kapsamında ileri sürülebilir bir iddianın varlığı meşru beklentinin kabulü için yeterli değildir (</w:t>
      </w:r>
      <w:r w:rsidRPr="000266DD">
        <w:rPr>
          <w:rFonts w:ascii="Arial" w:eastAsia="Times New Roman" w:hAnsi="Arial" w:cs="Arial"/>
          <w:i/>
          <w:iCs/>
          <w:color w:val="010000"/>
          <w:sz w:val="24"/>
          <w:szCs w:val="24"/>
          <w:lang w:eastAsia="tr-TR"/>
        </w:rPr>
        <w:t>Kemal Yeler ve Ali Arslan Çelebi</w:t>
      </w:r>
      <w:r w:rsidRPr="000266DD">
        <w:rPr>
          <w:rFonts w:ascii="Arial" w:eastAsia="Times New Roman" w:hAnsi="Arial" w:cs="Arial"/>
          <w:color w:val="010000"/>
          <w:sz w:val="24"/>
          <w:szCs w:val="24"/>
          <w:lang w:eastAsia="tr-TR"/>
        </w:rPr>
        <w:t>, B. No: 2012/636, 15/4/2014, §§ 36, 37).</w:t>
      </w:r>
    </w:p>
    <w:p w14:paraId="193A9E8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49. Olayda taşınmazın ihtilaf konusu 80 m²lik kısmı başvurucular tarafından 18/8/1992 tarihinde Beşiktaş 8. Noterliğince düzenlenen taahhütnameyle yol olarak bedelsiz bir şekilde Belediyeye terk edilmesi taahhüt edilmiş ve Beşiktaş 2. Bölge Tapu Sicil Müdürlüğünce de 16/9/1992 tarihinde başvurucular adına olan sicil kaydı terkin edilmiştir. Dolayısıyla taşınmazın ihtilaflı 80 m²lik kısmının başvurucuların mülkiyetinde bulunmadığı açıktır.</w:t>
      </w:r>
    </w:p>
    <w:p w14:paraId="78E0FC3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50. Başvurucular tarafından iade iradesinin açıklandığı tarih olan Belediyeye başvuruda bulunulduğu 24/12/2009 gününde yürürlükte bulunan 818 sayılı mülga Kanun'un 244. maddesinin birinci fıkrasının (3) numaralı bendi uyarınca bağışlayan, şartlı bağışlarda bağışlananın haklı bir sebep olmaksızın şartın gereğini yerine getirmemesi durumunda hibe edilen şeyi geri isteyebilir. Bu hükmün bağışlananın kamu kurumu olması durumunda </w:t>
      </w:r>
      <w:proofErr w:type="spellStart"/>
      <w:r w:rsidRPr="000266DD">
        <w:rPr>
          <w:rFonts w:ascii="Arial" w:eastAsia="Times New Roman" w:hAnsi="Arial" w:cs="Arial"/>
          <w:color w:val="010000"/>
          <w:sz w:val="24"/>
          <w:szCs w:val="24"/>
          <w:lang w:eastAsia="tr-TR"/>
        </w:rPr>
        <w:t>uygunlanmayacağını</w:t>
      </w:r>
      <w:proofErr w:type="spellEnd"/>
      <w:r w:rsidRPr="000266DD">
        <w:rPr>
          <w:rFonts w:ascii="Arial" w:eastAsia="Times New Roman" w:hAnsi="Arial" w:cs="Arial"/>
          <w:color w:val="010000"/>
          <w:sz w:val="24"/>
          <w:szCs w:val="24"/>
          <w:lang w:eastAsia="tr-TR"/>
        </w:rPr>
        <w:t> öngören herhangi bir kural bulunmamaktadır. Kaldı ki Anayasa Mahkemesinin yukarıda alıntılanan 12/1/2012 tarihli ve E.2011/23, K.2012/3 sayılı kararının gerekçesinden anılan hükmün kamuya yapılan hibelerde de uygulanması gerektiği anlaşılmaktadır. Anayasa Mahkemesinin anılan kararında, köy ve belediye sınırları içinde kapanmış yollarla yol fazlalarının köy veya belediye namına tescil olunmasını öngören 2644 sayılı Kanun'un 21. maddesinin Anayasa'ya aykırı olmadığı tespiti yapılırken rıza gösterilerek yola terk edilen taşınmazların durumu da değerlendirilmiştir. Anayasa Mahkemesi, hukukumuzda bağışlamanın şarta bağlı olarak yapılmasının da mümkün olduğunu hatırlatmış ve malikin bağışladığı taşınmazın yol dışında başka bir amaç için kullanılmasını istememesi durumunda şarta bağlı bağışlama yapma imkânına sahip olduğunu ifade etmiştir. Gerekçede dolaylı olarak hibeye ilişkin borçlar hukuku hükümlerine atıf yapılmıştır. Gerekçede yapılan açıklamaların aksi ile yorumundan, yol şartı ile bağışlanan taşınmazların yol dışındaki bir amaçla kullanılması durumunda bağışlayanın iade hakkının doğacağı sonucuna ulaşılmaktadır.</w:t>
      </w:r>
    </w:p>
    <w:p w14:paraId="6A38628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51. Somut olayda, ihtilaf konusu taşınmaz yol şartıyla Belediyeye terk edilmiş (bağışlanmış), ancak Belediye tarafından konut alanına dönüştürülmüştür. Bu durumda şartın gereğinin yerine getirilmediği açıktır. Dolayısıyla başvurucuların, yol olarak kullanılmayan taşınmazın iadesi hususunda 818 sayılı mülga Kanun'un sözü edilen hükmüne dayanan meşru beklentileri bulunmaktadır.</w:t>
      </w:r>
    </w:p>
    <w:p w14:paraId="1029D19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52. Bu itibarla taşınmazın iadesi isteminin Anayasa'nın 35. maddesindeki güvence kapsamına girdiği sonucuna ulaşılmaktadır.</w:t>
      </w:r>
    </w:p>
    <w:p w14:paraId="2F5AEFF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ii. Müdahalenin Varlığı ve Türü</w:t>
      </w:r>
    </w:p>
    <w:p w14:paraId="4EB59E1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lastRenderedPageBreak/>
        <w:t>53. Mülkiyet hakkına müdahale, devletin yasal, idari ve adli fiil veya işlemleriyle Anayasa'nın 35. maddesiyle güvenceye bağlanan mülkiyet hakkının kullanım alanının daraltılmasıdır. Bu nedenle mülkiyet hakkına müdahaleden söz edilebilmesi, kural olarak kamunun aktif bir fiilinin varlığını gerektirmektedir.</w:t>
      </w:r>
    </w:p>
    <w:p w14:paraId="287EC8C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54. Başvuru konusu olayda, yol şartıyla belediyeye terk edildikten sonra imar planında değişiklik yapılarak konut alanına dönüştürülen taşınmaz, iade hususunda meşru beklenti sahibi olan önceki maliklere iade edilmemiştir. İdarenin fiilinin "iade etmeme" biçiminde tanımlanması, pozitif bir edimin yerine getirilmediği izlenimi oluştursa da buradaki "iade etmeme" şeklindeki pasif eylem, uyuşmazlığın devletin pozitif yükümlülüklerini ilgilendirdiğini ima etmemektedir. Pasif kalmak biçiminde beliren bir davranışın da fiil olarak nitelenmesi mümkündür. Dolayısıyla idarenin eylemsizliğinin söz konusu olduğu her durumda pozitif bir yükümlülüğün yerine getirilmediği sonucuna ulaşmak mümkün değildir.</w:t>
      </w:r>
    </w:p>
    <w:p w14:paraId="22E832E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55. İdarenin yapması gereken bir şeyi yapmamasının ne zaman pozitif yükümlülük ne zaman negatif yükümlülük kapsamında inceleneceğinin tespitinde başvurulacak ölçüt, idarenin "yapma" yükümünün mülkiyet hakkının üçüncü kişiler tarafından gelebilecek müdahalelere karşı korunmasına veya üçüncü kişiler ya da kamu tarafından mülkiyet hakkının ihlali hâlinde ihlalin sonuçlarının giderilmesine yönelik olup olmadığıdır. Şayet idarenin "yapma" ödevi mülkün korunması veya ihlalin sonuçlarının giderilmesi (düzeltme) kapsamında idareye yüklenen bir edim niteliği taşıyorsa bu hâlde idarenin "</w:t>
      </w:r>
      <w:proofErr w:type="spellStart"/>
      <w:r w:rsidRPr="000266DD">
        <w:rPr>
          <w:rFonts w:ascii="Arial" w:eastAsia="Times New Roman" w:hAnsi="Arial" w:cs="Arial"/>
          <w:color w:val="010000"/>
          <w:sz w:val="24"/>
          <w:szCs w:val="24"/>
          <w:lang w:eastAsia="tr-TR"/>
        </w:rPr>
        <w:t>yapmama"biçiminde</w:t>
      </w:r>
      <w:proofErr w:type="spellEnd"/>
      <w:r w:rsidRPr="000266DD">
        <w:rPr>
          <w:rFonts w:ascii="Arial" w:eastAsia="Times New Roman" w:hAnsi="Arial" w:cs="Arial"/>
          <w:color w:val="010000"/>
          <w:sz w:val="24"/>
          <w:szCs w:val="24"/>
          <w:lang w:eastAsia="tr-TR"/>
        </w:rPr>
        <w:t> tezahür eden fiilinin pozitif yükümlülükler kapsamında ele alınması gerekir. Buna karşılık, şikâyet edilen pasif eylem, idarenin koruma ve düzeltme yükümlülükleri kapsamında ifası gereken bir görevin yerine getirilmemesi niteliğinde değilse bu takdirde idarenin yapması gereken bir şeyi yapmamasının, negatif yükümlülükler kapsamında incelenmesi lazım gelmektedir.</w:t>
      </w:r>
    </w:p>
    <w:p w14:paraId="40F5E13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56. Somut olayda taşınmazın başvuruculara iade edilmesi ödevi, mülkiyet hakkının üçüncü kişilerin müdahalelerine karşı korunmasına veya üçüncü kişilerin ya da kamunun müdahalesinin sonuçlarının giderilmesine yönelik bir edim değildir. Bu nedenle bu edimin ifa edilmemesinin pozitif yükümlülükler kapsamında değil, negatif yükümlülükler kapsamında incelenmesi gerekmektedir.</w:t>
      </w:r>
    </w:p>
    <w:p w14:paraId="33CE139C"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57. Anayasa’nın 35. maddesinde bir temel hak olarak güvence altına alınmış olan mülkiyet hakkı kişiye -başkasının hakkına zarar vermemek ve yasaların koyduğu sınırlamalara uymak koşuluyla- sahibi olduğu şeyi dilediği gibi kullanma, semerelerinden yararlanma ve tasarruf etme olanağı veren bir haktır (</w:t>
      </w:r>
      <w:r w:rsidRPr="000266DD">
        <w:rPr>
          <w:rFonts w:ascii="Arial" w:eastAsia="Times New Roman" w:hAnsi="Arial" w:cs="Arial"/>
          <w:i/>
          <w:iCs/>
          <w:color w:val="010000"/>
          <w:sz w:val="24"/>
          <w:szCs w:val="24"/>
          <w:lang w:eastAsia="tr-TR"/>
        </w:rPr>
        <w:t>Mehmet Akdoğan ve diğerleri</w:t>
      </w:r>
      <w:r w:rsidRPr="000266DD">
        <w:rPr>
          <w:rFonts w:ascii="Arial" w:eastAsia="Times New Roman" w:hAnsi="Arial" w:cs="Arial"/>
          <w:color w:val="010000"/>
          <w:sz w:val="24"/>
          <w:szCs w:val="24"/>
          <w:lang w:eastAsia="tr-TR"/>
        </w:rPr>
        <w:t>, B. No: 2013/817, 19/12/2013, § 32). Dolayısıyla malikin mülkünü kullanma, semerelerinden yararlanma ve mülkü üzerinde tasarruf etme yetkilerinden herhangi birinin sınırlanması, mülkiyet hakkına müdahale teşkil eder (</w:t>
      </w:r>
      <w:r w:rsidRPr="000266DD">
        <w:rPr>
          <w:rFonts w:ascii="Arial" w:eastAsia="Times New Roman" w:hAnsi="Arial" w:cs="Arial"/>
          <w:i/>
          <w:iCs/>
          <w:color w:val="010000"/>
          <w:sz w:val="24"/>
          <w:szCs w:val="24"/>
          <w:lang w:eastAsia="tr-TR"/>
        </w:rPr>
        <w:t>Recep Tarhan ve Afife Tarhan</w:t>
      </w:r>
      <w:r w:rsidRPr="000266DD">
        <w:rPr>
          <w:rFonts w:ascii="Arial" w:eastAsia="Times New Roman" w:hAnsi="Arial" w:cs="Arial"/>
          <w:color w:val="010000"/>
          <w:sz w:val="24"/>
          <w:szCs w:val="24"/>
          <w:lang w:eastAsia="tr-TR"/>
        </w:rPr>
        <w:t>, B. No: 2014/1546, 2/2/2017, § 53). Ayrıca "meşru beklenti" teşkil eden mülk edinme beklentilerini zedeleyici kamu işlem ve eylemleri de mülkiyet hakkına müdahale oluşturur.</w:t>
      </w:r>
    </w:p>
    <w:p w14:paraId="03D3219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lastRenderedPageBreak/>
        <w:t>58. Somut olayda, yol şartıyla Belediyeye terk edildikten sonra imar planında değişiklik yapılarak konut alanına dönüştürülen taşınmazın iadesi yolunda meşru beklenti sahibi olan önceki maliklerine iade edilmemesi mülkiyet hakkına müdahale oluşturmaktadır.</w:t>
      </w:r>
    </w:p>
    <w:p w14:paraId="55BC502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59. Anayasa’nın 35. maddesi ve mülkiyet hakkına temas eden hükümler içeren kıyılara ilişkin 43., toprak mülkiyetine ilişkin 44., kamulaştırmayı düzenleyen 46., tarih, kültür ve tabiat varlıklarının korunmasına ilişkin 63., tabii servet ve kaynaklara ilişkin 168., ormanlara ilişkin 169. ve 170. maddeleri ile müsadereye ilişkin 28. maddesinin sekizinci fıkrası, 30. maddesi, 38. maddesinin onuncu fıkrası dikkate alındığında Anayasa'nın mülkiyet hakkına müdahaleyle ilgili üç kural ihtiva ettiği görülmektedir. Anayasa'nın 35. maddesinin birinci fıkrasında herkesin mülkiyet hakkına sahip olduğu belirtilmek suretiyle "mülkten barışçıl yararlanma </w:t>
      </w:r>
      <w:proofErr w:type="spellStart"/>
      <w:r w:rsidRPr="000266DD">
        <w:rPr>
          <w:rFonts w:ascii="Arial" w:eastAsia="Times New Roman" w:hAnsi="Arial" w:cs="Arial"/>
          <w:color w:val="010000"/>
          <w:sz w:val="24"/>
          <w:szCs w:val="24"/>
          <w:lang w:eastAsia="tr-TR"/>
        </w:rPr>
        <w:t>hakkı"na</w:t>
      </w:r>
      <w:proofErr w:type="spellEnd"/>
      <w:r w:rsidRPr="000266DD">
        <w:rPr>
          <w:rFonts w:ascii="Arial" w:eastAsia="Times New Roman" w:hAnsi="Arial" w:cs="Arial"/>
          <w:color w:val="010000"/>
          <w:sz w:val="24"/>
          <w:szCs w:val="24"/>
          <w:lang w:eastAsia="tr-TR"/>
        </w:rPr>
        <w:t> yer verilmiş, ikinci fıkrasında da mülkten barışçıl yararlanma hakkına müdahalenin çerçevesi belirlenmiştir (</w:t>
      </w:r>
      <w:r w:rsidRPr="000266DD">
        <w:rPr>
          <w:rFonts w:ascii="Arial" w:eastAsia="Times New Roman" w:hAnsi="Arial" w:cs="Arial"/>
          <w:i/>
          <w:iCs/>
          <w:color w:val="010000"/>
          <w:sz w:val="24"/>
          <w:szCs w:val="24"/>
          <w:lang w:eastAsia="tr-TR"/>
        </w:rPr>
        <w:t>Recep Tarhan ve Afife Tarhan</w:t>
      </w:r>
      <w:r w:rsidRPr="000266DD">
        <w:rPr>
          <w:rFonts w:ascii="Arial" w:eastAsia="Times New Roman" w:hAnsi="Arial" w:cs="Arial"/>
          <w:color w:val="010000"/>
          <w:sz w:val="24"/>
          <w:szCs w:val="24"/>
          <w:lang w:eastAsia="tr-TR"/>
        </w:rPr>
        <w:t>, § 55).</w:t>
      </w:r>
    </w:p>
    <w:p w14:paraId="345AFD9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60. Anayasa'nın 35. maddesinin ikinci fıkrasında genel olarak mülkiyet hakkının hangi koşullarda sınırlanabileceği belirlenmekle aynı zamanda "mülkten yoksun </w:t>
      </w:r>
      <w:proofErr w:type="spellStart"/>
      <w:r w:rsidRPr="000266DD">
        <w:rPr>
          <w:rFonts w:ascii="Arial" w:eastAsia="Times New Roman" w:hAnsi="Arial" w:cs="Arial"/>
          <w:color w:val="010000"/>
          <w:sz w:val="24"/>
          <w:szCs w:val="24"/>
          <w:lang w:eastAsia="tr-TR"/>
        </w:rPr>
        <w:t>bırakma"nın</w:t>
      </w:r>
      <w:proofErr w:type="spellEnd"/>
      <w:r w:rsidRPr="000266DD">
        <w:rPr>
          <w:rFonts w:ascii="Arial" w:eastAsia="Times New Roman" w:hAnsi="Arial" w:cs="Arial"/>
          <w:color w:val="010000"/>
          <w:sz w:val="24"/>
          <w:szCs w:val="24"/>
          <w:lang w:eastAsia="tr-TR"/>
        </w:rPr>
        <w:t xml:space="preserve"> şartlarının genel çerçevesi de çizilmiştir. Öte yandan Anayasa'nın 46. maddesinde taşınmaz mülkiyetinden yoksun bırakma yolu olan kamulaştırma usulü özel olarak </w:t>
      </w:r>
      <w:proofErr w:type="gramStart"/>
      <w:r w:rsidRPr="000266DD">
        <w:rPr>
          <w:rFonts w:ascii="Arial" w:eastAsia="Times New Roman" w:hAnsi="Arial" w:cs="Arial"/>
          <w:color w:val="010000"/>
          <w:sz w:val="24"/>
          <w:szCs w:val="24"/>
          <w:lang w:eastAsia="tr-TR"/>
        </w:rPr>
        <w:t>düzenlenmiştir(</w:t>
      </w:r>
      <w:proofErr w:type="gramEnd"/>
      <w:r w:rsidRPr="000266DD">
        <w:rPr>
          <w:rFonts w:ascii="Arial" w:eastAsia="Times New Roman" w:hAnsi="Arial" w:cs="Arial"/>
          <w:i/>
          <w:iCs/>
          <w:color w:val="010000"/>
          <w:sz w:val="24"/>
          <w:szCs w:val="24"/>
          <w:lang w:eastAsia="tr-TR"/>
        </w:rPr>
        <w:t>Recep Tarhan ve Afife Tarhan</w:t>
      </w:r>
      <w:r w:rsidRPr="000266DD">
        <w:rPr>
          <w:rFonts w:ascii="Arial" w:eastAsia="Times New Roman" w:hAnsi="Arial" w:cs="Arial"/>
          <w:color w:val="010000"/>
          <w:sz w:val="24"/>
          <w:szCs w:val="24"/>
          <w:lang w:eastAsia="tr-TR"/>
        </w:rPr>
        <w:t>, § 56).</w:t>
      </w:r>
    </w:p>
    <w:p w14:paraId="21C08B5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61. Anayasa’nın 35. maddesinin son fıkrasında mülkiyet hakkının kullanımının toplum yararına aykırı olamayacağı kurala bağlanmak suretiyle devletin mülkiyetin kullanımını kontrol etmesine ve düzenlemesine imkân sağlanmıştır. Zira mülkiyet hakkının kullanımının toplum yararına aykırı olamaması, devletin mülkiyetin kullanımının toplum yararına uygun olarak düzenleyebilmesini gerektirmektedir. Bu durumda da devletin “mülkiyetin kullanımını kontrol”</w:t>
      </w:r>
      <w:r w:rsidRPr="000266DD">
        <w:rPr>
          <w:rFonts w:ascii="Arial" w:eastAsia="Times New Roman" w:hAnsi="Arial" w:cs="Arial"/>
          <w:i/>
          <w:iCs/>
          <w:color w:val="010000"/>
          <w:sz w:val="24"/>
          <w:szCs w:val="24"/>
          <w:lang w:eastAsia="tr-TR"/>
        </w:rPr>
        <w:t> </w:t>
      </w:r>
      <w:r w:rsidRPr="000266DD">
        <w:rPr>
          <w:rFonts w:ascii="Arial" w:eastAsia="Times New Roman" w:hAnsi="Arial" w:cs="Arial"/>
          <w:color w:val="010000"/>
          <w:sz w:val="24"/>
          <w:szCs w:val="24"/>
          <w:lang w:eastAsia="tr-TR"/>
        </w:rPr>
        <w:t>yetkisine sahip olduğunun kabulü zorunlu hâle gelmektedir. Ayrıca Anayasa'nın kıyılara ilişkin 43., toprak mülkiyetine ilişkin 44., tarih, kültür ve tabiat varlıklarının korunmasına ilişkin 63., tabii servet ve kaynaklara ilişkin 168., ormanlara ilişkin 169. ve 170. maddeleri ile müsadereye ilişkin 28. maddesinin sekizinci fıkrası, 30. maddesi ve 38. maddesinin onuncu fıkrasında devlet tarafından mülkiyetin kontrolüne imkân tanıyan özel hükümlere yer verilmiştir (</w:t>
      </w:r>
      <w:r w:rsidRPr="000266DD">
        <w:rPr>
          <w:rFonts w:ascii="Arial" w:eastAsia="Times New Roman" w:hAnsi="Arial" w:cs="Arial"/>
          <w:i/>
          <w:iCs/>
          <w:color w:val="010000"/>
          <w:sz w:val="24"/>
          <w:szCs w:val="24"/>
          <w:lang w:eastAsia="tr-TR"/>
        </w:rPr>
        <w:t>Recep Tarhan ve Afife Tarhan</w:t>
      </w:r>
      <w:r w:rsidRPr="000266DD">
        <w:rPr>
          <w:rFonts w:ascii="Arial" w:eastAsia="Times New Roman" w:hAnsi="Arial" w:cs="Arial"/>
          <w:color w:val="010000"/>
          <w:sz w:val="24"/>
          <w:szCs w:val="24"/>
          <w:lang w:eastAsia="tr-TR"/>
        </w:rPr>
        <w:t>, § 57).</w:t>
      </w:r>
    </w:p>
    <w:p w14:paraId="72AF3703"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62. Mülkten yoksun bırakma ve mülkiyetin düzenlenmesi, mülkiyet hakkına müdahalenin özel biçimleridir. Mülkten yoksun bırakma şeklindeki müdahalede mülkiyetin kaybı söz konusudur. Mülkiyetin kullanımının kontrolünde ise mülkiyet kaybedilmemekte ancak mülkiyet hakkının malike tanıdığı yetkilerin kullanım biçimi, toplum yararı gözetilerek belirlenmekte veya sınırlandırılmaktadır. Mülkten barışçıl yararlanma hakkına müdahale ise genel nitelikte bir müdahale türü olup mülkten yoksun bırakma ve mülkiyetin kullanımının kontrolü mahiyetinde olmayan her türlü müdahalenin mülkten barışçıl yararlanma hakkına müdahale kapsamında ele alınması gerekmektedir. Bununla birlikte özellikle kamu otoritelerinin doğrudan mülkün kullanımına yönelik olmayan ancak sonuçları itibarıyla mülkiyet hakkını </w:t>
      </w:r>
      <w:r w:rsidRPr="000266DD">
        <w:rPr>
          <w:rFonts w:ascii="Arial" w:eastAsia="Times New Roman" w:hAnsi="Arial" w:cs="Arial"/>
          <w:color w:val="010000"/>
          <w:sz w:val="24"/>
          <w:szCs w:val="24"/>
          <w:lang w:eastAsia="tr-TR"/>
        </w:rPr>
        <w:lastRenderedPageBreak/>
        <w:t>etkileyen müdahaleler mülkten barışçıl yararlanma hakkına müdahale kapsamında görülmelidir (</w:t>
      </w:r>
      <w:r w:rsidRPr="000266DD">
        <w:rPr>
          <w:rFonts w:ascii="Arial" w:eastAsia="Times New Roman" w:hAnsi="Arial" w:cs="Arial"/>
          <w:i/>
          <w:iCs/>
          <w:color w:val="010000"/>
          <w:sz w:val="24"/>
          <w:szCs w:val="24"/>
          <w:lang w:eastAsia="tr-TR"/>
        </w:rPr>
        <w:t>Recep Tarhan ve Afife Tarhan</w:t>
      </w:r>
      <w:r w:rsidRPr="000266DD">
        <w:rPr>
          <w:rFonts w:ascii="Arial" w:eastAsia="Times New Roman" w:hAnsi="Arial" w:cs="Arial"/>
          <w:color w:val="010000"/>
          <w:sz w:val="24"/>
          <w:szCs w:val="24"/>
          <w:lang w:eastAsia="tr-TR"/>
        </w:rPr>
        <w:t>, § 58).</w:t>
      </w:r>
    </w:p>
    <w:p w14:paraId="46DE723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63. Somut olayda, başvurucular hukuken taşınmazın maliki olmayıp malik olacakları yolunda meşru bir beklentiye sahiptir. Belediye tarafından, başvurucuların yol yapımı şartıyla bağışladığı taşınmazın şarta uygun bir şekilde yol olarak kullanılmayıp konut alanına dönüştürülmesinin mülkten yoksun bırakma olarak değil mülkiyetten barışçıl yararlanma hakkına müdahale kapsamında değerlendirilmesi gerektiği sonucuna ulaşılmaktadır.</w:t>
      </w:r>
    </w:p>
    <w:p w14:paraId="5ECF7E4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iii. Müdahalenin İhlal Oluşturup Oluşturmadığı</w:t>
      </w:r>
    </w:p>
    <w:p w14:paraId="592BE6F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64. Anayasa’nın 35. maddesinde mülkiyet hakkı sınırsız bir hak olarak düzenlenmemiş, bu hakkın kamu yararı amacıyla ve kanunla sınırlandırılabileceği öngörülmüştür. Mülkiyet hakkına müdahalede bulunulurken temel hak ve özgürlüklerin sınırlandırılmasına ilişkin genel ilkeleri düzenleyen Anayasa'nın 13. maddesinin de </w:t>
      </w:r>
      <w:proofErr w:type="spellStart"/>
      <w:r w:rsidRPr="000266DD">
        <w:rPr>
          <w:rFonts w:ascii="Arial" w:eastAsia="Times New Roman" w:hAnsi="Arial" w:cs="Arial"/>
          <w:color w:val="010000"/>
          <w:sz w:val="24"/>
          <w:szCs w:val="24"/>
          <w:lang w:eastAsia="tr-TR"/>
        </w:rPr>
        <w:t>gözönünde</w:t>
      </w:r>
      <w:proofErr w:type="spellEnd"/>
      <w:r w:rsidRPr="000266DD">
        <w:rPr>
          <w:rFonts w:ascii="Arial" w:eastAsia="Times New Roman" w:hAnsi="Arial" w:cs="Arial"/>
          <w:color w:val="010000"/>
          <w:sz w:val="24"/>
          <w:szCs w:val="24"/>
          <w:lang w:eastAsia="tr-TR"/>
        </w:rPr>
        <w:t> bulundurulması gerekmektedir.</w:t>
      </w:r>
    </w:p>
    <w:p w14:paraId="0447AF8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65. Anayasa'nın 13. maddesi şöyledir:</w:t>
      </w:r>
    </w:p>
    <w:p w14:paraId="4D24965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i/>
          <w:iCs/>
          <w:color w:val="010000"/>
          <w:sz w:val="24"/>
          <w:szCs w:val="24"/>
          <w:lang w:eastAsia="tr-TR"/>
        </w:rPr>
        <w:t>"Temel hak ve hürriyetler, özlerine dokunulmaksızın yalnızca Anayasanın ilgili maddelerinde belirtilen sebeplere bağlı olarak ve ancak kanunla sınırlanabilir. Bu sınırlamalar, Anayasanın sözüne ve ruhuna, demokratik toplum düzeninin ve lâik Cumhuriyetin gereklerine ve ölçülülük ilkesine aykırı olamaz."</w:t>
      </w:r>
    </w:p>
    <w:p w14:paraId="0FA792F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66. Anılan madde uyarınca temel hak ve özgürlükler, demokratik toplum düzeninin gereklerine ve ölçülülük ilkesine aykırı olmaksızın Anayasa'nın ilgili maddelerinde belirtilen sebeplere bağlı olarak ve ancak kanunla sınırlanabilir. Dolayısıyla mülkiyet hakkına yönelik müdahalenin Anayasa'ya uygun düşebilmesi için müdahalenin kanuna dayanması, kamu yararı amacı taşıması ve ayrıca ölçülülük ilkesi gözetilerek yapılması gerekmektedir.</w:t>
      </w:r>
    </w:p>
    <w:p w14:paraId="2ABD088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(1) Kanunilik</w:t>
      </w:r>
    </w:p>
    <w:p w14:paraId="30FC3EB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67. Mülkiyet hakkına yapılan müdahalenin Anayasa'ya uygun düşebilmesi için Anayasa'nın 35. maddesi ile 13. maddesindeki düzenlemelere uygun olarak yapılması gerekmektedir. Anayasa'nın 35. maddesinin ikinci fıkrasında mülkiyet hakkının ancak kamu yararı amacıyla ve kanunla sınırlanabileceği belirtilmek suretiyle mülkiyet hakkına yönelik müdahalelerin kanunda öngörülmesi gereği ifade edilmiştir. Öte yandan temel hak ve özgürlüklerin sınırlandırılmasına ilişkin genel ilkeleri düzenleyen Anayasa'nın 13. maddesi de </w:t>
      </w:r>
      <w:r w:rsidRPr="000266DD">
        <w:rPr>
          <w:rFonts w:ascii="Arial" w:eastAsia="Times New Roman" w:hAnsi="Arial" w:cs="Arial"/>
          <w:i/>
          <w:iCs/>
          <w:color w:val="010000"/>
          <w:sz w:val="24"/>
          <w:szCs w:val="24"/>
          <w:lang w:eastAsia="tr-TR"/>
        </w:rPr>
        <w:t>"hak ve özgürlüklerin ancak kanunla sınırlanabileceğini"</w:t>
      </w:r>
      <w:r w:rsidRPr="000266DD">
        <w:rPr>
          <w:rFonts w:ascii="Arial" w:eastAsia="Times New Roman" w:hAnsi="Arial" w:cs="Arial"/>
          <w:color w:val="010000"/>
          <w:sz w:val="24"/>
          <w:szCs w:val="24"/>
          <w:lang w:eastAsia="tr-TR"/>
        </w:rPr>
        <w:t> temel bir ilke olarak benimsemiştir (</w:t>
      </w:r>
      <w:r w:rsidRPr="000266DD">
        <w:rPr>
          <w:rFonts w:ascii="Arial" w:eastAsia="Times New Roman" w:hAnsi="Arial" w:cs="Arial"/>
          <w:i/>
          <w:iCs/>
          <w:color w:val="010000"/>
          <w:sz w:val="24"/>
          <w:szCs w:val="24"/>
          <w:lang w:eastAsia="tr-TR"/>
        </w:rPr>
        <w:t>Mehmet Arif Madenci</w:t>
      </w:r>
      <w:r w:rsidRPr="000266DD">
        <w:rPr>
          <w:rFonts w:ascii="Arial" w:eastAsia="Times New Roman" w:hAnsi="Arial" w:cs="Arial"/>
          <w:color w:val="010000"/>
          <w:sz w:val="24"/>
          <w:szCs w:val="24"/>
          <w:lang w:eastAsia="tr-TR"/>
        </w:rPr>
        <w:t>, B. No: 2014/13916, 12/1/2017, § 69).</w:t>
      </w:r>
    </w:p>
    <w:p w14:paraId="57FEC40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68. Olayda başvurucular tarafından, konut alanına dönüştürülen 80 m²lik taşınmazın iadesi amacıyla açılan tapu kaydının iptali ve tescil davası, 2942 sayılı Kanun'un 35. maddesine dayanılarak reddedilmiştir. Dolayısıyla başvurucunun mülkiyet hakkına yapılan müdahalenin 2942 sayılı Kanun'un 35. maddesine dayandığı anlaşılmaktadır.</w:t>
      </w:r>
    </w:p>
    <w:p w14:paraId="63B225D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lastRenderedPageBreak/>
        <w:t>69. 2942 sayılı Kanun'un 35. maddesinde, imar mevzuatı gereğince düzenlemeye tabi tutulan parsellerden düzenleme ortaklık payı karşılığı olarak bir defaya mahsus alınan yol, yeşil saha ve bunun gibi kamu hizmet ve tesislerine ayrılan yerlerle özel parselasyon sonunda malikinin </w:t>
      </w:r>
      <w:proofErr w:type="spellStart"/>
      <w:r w:rsidRPr="000266DD">
        <w:rPr>
          <w:rFonts w:ascii="Arial" w:eastAsia="Times New Roman" w:hAnsi="Arial" w:cs="Arial"/>
          <w:color w:val="010000"/>
          <w:sz w:val="24"/>
          <w:szCs w:val="24"/>
          <w:lang w:eastAsia="tr-TR"/>
        </w:rPr>
        <w:t>muvafakatıyla</w:t>
      </w:r>
      <w:proofErr w:type="spellEnd"/>
      <w:r w:rsidRPr="000266DD">
        <w:rPr>
          <w:rFonts w:ascii="Arial" w:eastAsia="Times New Roman" w:hAnsi="Arial" w:cs="Arial"/>
          <w:color w:val="010000"/>
          <w:sz w:val="24"/>
          <w:szCs w:val="24"/>
          <w:lang w:eastAsia="tr-TR"/>
        </w:rPr>
        <w:t> kamu hizmet ve tesisleri için ayrılmış bulunan yerler için eski malikleri tarafından mülkiyet iddiasında bulunulamayacağı ve karşılığının istenemeyeceği hükme bağlanmıştır.</w:t>
      </w:r>
    </w:p>
    <w:p w14:paraId="44619965"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70. Anılan hükmün, düzenleme ortaklık payı (DOP) olarak ayrılan yerler ile malikinin </w:t>
      </w:r>
      <w:proofErr w:type="spellStart"/>
      <w:r w:rsidRPr="000266DD">
        <w:rPr>
          <w:rFonts w:ascii="Arial" w:eastAsia="Times New Roman" w:hAnsi="Arial" w:cs="Arial"/>
          <w:color w:val="010000"/>
          <w:sz w:val="24"/>
          <w:szCs w:val="24"/>
          <w:lang w:eastAsia="tr-TR"/>
        </w:rPr>
        <w:t>muvafakatıyla</w:t>
      </w:r>
      <w:proofErr w:type="spellEnd"/>
      <w:r w:rsidRPr="000266DD">
        <w:rPr>
          <w:rFonts w:ascii="Arial" w:eastAsia="Times New Roman" w:hAnsi="Arial" w:cs="Arial"/>
          <w:color w:val="010000"/>
          <w:sz w:val="24"/>
          <w:szCs w:val="24"/>
          <w:lang w:eastAsia="tr-TR"/>
        </w:rPr>
        <w:t> kamu hizmet ve tesisleri için ayrılmış bulunan yerlerin öngörüldükleri amaca uygun </w:t>
      </w:r>
      <w:proofErr w:type="spellStart"/>
      <w:r w:rsidRPr="000266DD">
        <w:rPr>
          <w:rFonts w:ascii="Arial" w:eastAsia="Times New Roman" w:hAnsi="Arial" w:cs="Arial"/>
          <w:color w:val="010000"/>
          <w:sz w:val="24"/>
          <w:szCs w:val="24"/>
          <w:lang w:eastAsia="tr-TR"/>
        </w:rPr>
        <w:t>olarakyol</w:t>
      </w:r>
      <w:proofErr w:type="spellEnd"/>
      <w:r w:rsidRPr="000266DD">
        <w:rPr>
          <w:rFonts w:ascii="Arial" w:eastAsia="Times New Roman" w:hAnsi="Arial" w:cs="Arial"/>
          <w:color w:val="010000"/>
          <w:sz w:val="24"/>
          <w:szCs w:val="24"/>
          <w:lang w:eastAsia="tr-TR"/>
        </w:rPr>
        <w:t>, yeşil saha ve bunun gibi kamu hizmet ve tesisleri için kullanılmayıp özel mülkiyete dönüştürülmesi durumunda uygulanıp uygulanmayacağına yönelik açık bir ifade bulunmamaktadır. Bununla birlikte somut </w:t>
      </w:r>
      <w:proofErr w:type="spellStart"/>
      <w:r w:rsidRPr="000266DD">
        <w:rPr>
          <w:rFonts w:ascii="Arial" w:eastAsia="Times New Roman" w:hAnsi="Arial" w:cs="Arial"/>
          <w:color w:val="010000"/>
          <w:sz w:val="24"/>
          <w:szCs w:val="24"/>
          <w:lang w:eastAsia="tr-TR"/>
        </w:rPr>
        <w:t>olaydaMahkeme</w:t>
      </w:r>
      <w:proofErr w:type="spellEnd"/>
      <w:r w:rsidRPr="000266DD">
        <w:rPr>
          <w:rFonts w:ascii="Arial" w:eastAsia="Times New Roman" w:hAnsi="Arial" w:cs="Arial"/>
          <w:color w:val="010000"/>
          <w:sz w:val="24"/>
          <w:szCs w:val="24"/>
          <w:lang w:eastAsia="tr-TR"/>
        </w:rPr>
        <w:t>, söz konusu hükmün DOP olarak kamu hizmetlerinde kullanılmak üzere ayrılan veya malikin rızasıyla kamu hizmetlerinde kullanılmak üzere kamuya terk edilen taşınmazların kamu yararı dışında amaçlarla kullanılması durumunda da uygulanacağı sonucuna ulaşmıştır. Buna göre kamu hizmetlerinde kullanılması şartıyla bağışlanan taşınmazların kamu hizmetinde kullanılmaması hâlinde bile malikin taşınmazı geri alma hakkı bulunmamaktadır. Mahkemenin bu yorumunun Yargıtay içtihatlarıyla da uyumlu olduğu anlaşılmaktadır (bkz. §§ 30-32).</w:t>
      </w:r>
    </w:p>
    <w:p w14:paraId="6F4682B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71. Hukuk kurallarının ne şekilde yorumlanacağı ve birden fazla biçimde yorumlanmasının mümkün olduğu durumlarda bunlardan hangisinin benimseneceği derece mahkemelerinin yetkisinde olan bir husustur. Anayasa Mahkemesinin bireysel başvuru kapsamında inceleme yaparken kural olarak derece mahkemelerince uygulanan hukuk kurallarının nasıl yorumlanması gerektiği hususunda derece mahkemelerinin yerine geçerek karar vermesi bireysel başvurunun amacıyla </w:t>
      </w:r>
      <w:proofErr w:type="spellStart"/>
      <w:proofErr w:type="gramStart"/>
      <w:r w:rsidRPr="000266DD">
        <w:rPr>
          <w:rFonts w:ascii="Arial" w:eastAsia="Times New Roman" w:hAnsi="Arial" w:cs="Arial"/>
          <w:color w:val="010000"/>
          <w:sz w:val="24"/>
          <w:szCs w:val="24"/>
          <w:lang w:eastAsia="tr-TR"/>
        </w:rPr>
        <w:t>bağdaşmaz.Anayasa</w:t>
      </w:r>
      <w:proofErr w:type="spellEnd"/>
      <w:proofErr w:type="gramEnd"/>
      <w:r w:rsidRPr="000266DD">
        <w:rPr>
          <w:rFonts w:ascii="Arial" w:eastAsia="Times New Roman" w:hAnsi="Arial" w:cs="Arial"/>
          <w:color w:val="010000"/>
          <w:sz w:val="24"/>
          <w:szCs w:val="24"/>
          <w:lang w:eastAsia="tr-TR"/>
        </w:rPr>
        <w:t> Mahkemesinin görevi, derece mahkemelerince benimsenen yorumun etkilerini incelemek ve bunların hak ve özgürlükleri ihlal edip etmediğini saptamaktır. Dolayısıyla Mahkemenin 2942 sayılı Kanun'un Yargıtay içtihatlarıyla uyumlu olduğu anlaşılan yorumuna dayanılarak başvurucuların iade istemi reddedildiğinden mülkiyet hakkına yapılan müdahalenin kanuni dayanağının bulunduğu sonucuna ulaşılmaktadır.</w:t>
      </w:r>
    </w:p>
    <w:p w14:paraId="7F10B9A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(2)</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Meşru Amaç</w:t>
      </w:r>
    </w:p>
    <w:p w14:paraId="3FB0524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72. Anayasa'nın 35. maddesi uyarınca mülkiyet hakkı ancak kamu yararı amacıyla sınırlanabilir. Toplum yararı, ortak çıkar, genel yarar gibi birbirinin yerine kullanılan kavramlarla ifade edilen ve bireysel çıkardan farklı onun üstünde ortak bir yarar olan kamu yararı Anayasa'nın 35. maddesinin mülkiyet hakkı açısından öngördüğü özel sınırlandırma sebebi olup genel yarar ve toplumsal yarar gibi ifadeleri de kapsayacak şekilde geniş yorumlanmaktadır (AYM, E.1999/46, K.2000/25, 20/09/2000).</w:t>
      </w:r>
    </w:p>
    <w:p w14:paraId="6A524B2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73. Özellikle mülkiyetten yoksun bırakmayı düzenleyen kanunlar gibi sosyal ve ekonomik politikaların uygulanmasını belirleyen düzenlemeler konusunda yasama organının geniş bir takdir yetkisinin olması doğaldır. Kural olarak kamu makamları ekonomik veya toplumsal bir politikayı hayata </w:t>
      </w:r>
      <w:r w:rsidRPr="000266DD">
        <w:rPr>
          <w:rFonts w:ascii="Arial" w:eastAsia="Times New Roman" w:hAnsi="Arial" w:cs="Arial"/>
          <w:color w:val="010000"/>
          <w:sz w:val="24"/>
          <w:szCs w:val="24"/>
          <w:lang w:eastAsia="tr-TR"/>
        </w:rPr>
        <w:lastRenderedPageBreak/>
        <w:t>geçirmek amacıyla mülkiyet hakkına müdahale etmişlerse burada meşru bir kamu yararı amacının bulunduğunu varsaymak gerekir. Kamu yararı konusunda bir uyuşmazlığın çıkması hâlinde ise örneğin kamulaştırma gibi hususlarda uzmanlaşmış ilk derece ve temyiz yargılaması yapan mahkemelerin uyuşmazlığı çözmek konusunda daha iyi konumda oldukları açıktır. Bu nedenle müdahalenin kamu yararına uygun olmadığını ispat yükümlülüğü bunu iddia edene aittir (</w:t>
      </w:r>
      <w:r w:rsidRPr="000266DD">
        <w:rPr>
          <w:rFonts w:ascii="Arial" w:eastAsia="Times New Roman" w:hAnsi="Arial" w:cs="Arial"/>
          <w:i/>
          <w:iCs/>
          <w:color w:val="010000"/>
          <w:sz w:val="24"/>
          <w:szCs w:val="24"/>
          <w:lang w:eastAsia="tr-TR"/>
        </w:rPr>
        <w:t>Mehmet Akdoğan ve diğerleri,</w:t>
      </w:r>
      <w:r w:rsidRPr="000266DD">
        <w:rPr>
          <w:rFonts w:ascii="Arial" w:eastAsia="Times New Roman" w:hAnsi="Arial" w:cs="Arial"/>
          <w:color w:val="010000"/>
          <w:sz w:val="24"/>
          <w:szCs w:val="24"/>
          <w:lang w:eastAsia="tr-TR"/>
        </w:rPr>
        <w:t> § 35).</w:t>
      </w:r>
    </w:p>
    <w:p w14:paraId="721B238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74. Kamu yararı kavramı, devlet organlarının takdir yetkisini de beraberinde getiren bir kavram olup objektif bir tanıma elverişli olmayan bu ölçütün her somut olay temelinde ayrıca değerlendirilmesi gerekir. Makul bir temelden açıkça yoksun olan düzenlemelerin ve uygulamaların ise kamu yararının tespitine ilişkin takdir yetkisi kapsamında değerlendirilmesi mümkün değildir (</w:t>
      </w:r>
      <w:proofErr w:type="spellStart"/>
      <w:r w:rsidRPr="000266DD">
        <w:rPr>
          <w:rFonts w:ascii="Arial" w:eastAsia="Times New Roman" w:hAnsi="Arial" w:cs="Arial"/>
          <w:i/>
          <w:iCs/>
          <w:color w:val="010000"/>
          <w:sz w:val="24"/>
          <w:szCs w:val="24"/>
          <w:lang w:eastAsia="tr-TR"/>
        </w:rPr>
        <w:t>Yunis</w:t>
      </w:r>
      <w:proofErr w:type="spellEnd"/>
      <w:r w:rsidRPr="000266DD">
        <w:rPr>
          <w:rFonts w:ascii="Arial" w:eastAsia="Times New Roman" w:hAnsi="Arial" w:cs="Arial"/>
          <w:i/>
          <w:iCs/>
          <w:color w:val="010000"/>
          <w:sz w:val="24"/>
          <w:szCs w:val="24"/>
          <w:lang w:eastAsia="tr-TR"/>
        </w:rPr>
        <w:t> Ağlar</w:t>
      </w:r>
      <w:r w:rsidRPr="000266DD">
        <w:rPr>
          <w:rFonts w:ascii="Arial" w:eastAsia="Times New Roman" w:hAnsi="Arial" w:cs="Arial"/>
          <w:color w:val="010000"/>
          <w:sz w:val="24"/>
          <w:szCs w:val="24"/>
          <w:lang w:eastAsia="tr-TR"/>
        </w:rPr>
        <w:t>, B. No: 2013/1239, 20/3/2014, § 29).</w:t>
      </w:r>
    </w:p>
    <w:p w14:paraId="162F3A5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75. Bağışlanan taşınmazın yol olarak tahsis edilmesinin kamu yararına yönelik olduğunda kuşku bulunmamaktadır. Ancak 16/7/2005 tarihinde 1/5000 ölçekli nazım imar planında, 9/8/2007 tarihinde ise 1/1000 ölçekli uygulama imar planında yapılan değişiklikle taşınmazın "yol" olan tahsis amacı "konut alanı" biçiminde değiştirilmiştir. Taşınmazın tahsis amacının değiştirilmiş olması tek başına kamu yararının varlığını ortadan kaldırmamaktadır. Zira bir taşınmazın konut alanı olarak kullanımı durumunda da Belediye (kamu) ekonomik menfaat elde edeceğinden belli ölçüde kamu yararı bulunmaktadır. Bununla birlikte, bu ikinci durumda (şartın yerine getirilmemiş olması dolayısıyla) malikin, taşınmazın kendisine iade edileceği hususunda meşru bir beklentiye sahip olduğu gözden uzak tutulmamalıdır (bkz. §§ 45-60). Bu husus dikkate alındığında, konut alanına dönüştürülen taşınmazın malike iadesi durumunda elde edilecek bireysel yarar karşısında Belediyenin mülkiyetinde kalması hâlinde elde edilecek kamusal yararın önemi ve ağırlığı hususunda ciddi kuşkular oluşmaktadır. Bu nedenle meşru amacın varlığının aşağıda müdahalenin ölçülülüğüyle birlikte ele alınmasının daha uygun olacağı sonucuna ulaşılmaktadır.</w:t>
      </w:r>
    </w:p>
    <w:p w14:paraId="2CDD703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(3)</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Ölçülülük</w:t>
      </w:r>
    </w:p>
    <w:p w14:paraId="46270E0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(a)</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Genel İlkeler</w:t>
      </w:r>
    </w:p>
    <w:p w14:paraId="6351FBC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76. Anayasa'nın 13. maddesi uyarınca hak ve özgürlüklerin sınırlandırılmasında dikkate alınacak ölçütlerden biri olan ölçülülük, hukuk devleti ilkesinden doğmaktadır. Hukuk devletinde hak ve özgürlüklerin sınırlandırılması istisnai bir yetki olduğundan bu yetki, ancak durumun gerektirdiği ölçüde kullanılması koşuluyla haklı bir temele oturabilir. Bireylerin hak ve özgürlüklerinin, somut koşulların gerektirdiğinden daha fazla sınırlandırılması kamu otoritelerine tanınan yetkinin aşılması anlamına geleceğinden hukuk devletiyle bağdaşmaz (AYM, E.2013/95, K.2014/176, 13/11/2014).</w:t>
      </w:r>
    </w:p>
    <w:p w14:paraId="5B350E4F"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77. Ölçülülük ilkesi, “elverişlilik”, “gereklilik” ve “orantılılık” olmak üzere üç alt ilkeden oluşmaktadır. “Elverişlilik” öngörülen müdahalenin ulaşılmak istenen amacı gerçekleştirmeye elverişli olmasını, “gereklilik” ulaşılmak istenen amaç bakımından müdahalenin zorunlu olmasını yani aynı amaca daha hafif bir müdahale ile ulaşılmasının mümkün olmamasını, “orantılılık” </w:t>
      </w:r>
      <w:r w:rsidRPr="000266DD">
        <w:rPr>
          <w:rFonts w:ascii="Arial" w:eastAsia="Times New Roman" w:hAnsi="Arial" w:cs="Arial"/>
          <w:color w:val="010000"/>
          <w:sz w:val="24"/>
          <w:szCs w:val="24"/>
          <w:lang w:eastAsia="tr-TR"/>
        </w:rPr>
        <w:lastRenderedPageBreak/>
        <w:t>ise bireyin hakkına yapılan müdahale ile ulaşılmak istenen amaç arasında makul bir dengenin gözetilmesi gerekliliğini ifade etmektedir (AYM, E.2011/111, K.2012/56, 11/4/2012; E.2012/102, K.2012/207, 27/12/2012; E.2012/149, K.2013/63, 22/5/2013; E.2013/32, K.2013/112, 10/10/2013; E.2013/15, K.2013/131, 14/11/2013; E.2013/158, K.2014/68, 27/3/2014; E.2013/66, K.2014/19, 29/1/2014; E.2014/176, K.2015/53, 27/5/2015; E.2015/43, K.2015/101, 12/11/2015; E.2016/16, K.2016/37, 5/5/2016; E.2016/13, K.2016/127, 22/6/2016; </w:t>
      </w:r>
      <w:r w:rsidRPr="000266DD">
        <w:rPr>
          <w:rFonts w:ascii="Arial" w:eastAsia="Times New Roman" w:hAnsi="Arial" w:cs="Arial"/>
          <w:i/>
          <w:iCs/>
          <w:color w:val="010000"/>
          <w:sz w:val="24"/>
          <w:szCs w:val="24"/>
          <w:lang w:eastAsia="tr-TR"/>
        </w:rPr>
        <w:t>Mehmet Akdoğan ve diğerleri</w:t>
      </w:r>
      <w:r w:rsidRPr="000266DD">
        <w:rPr>
          <w:rFonts w:ascii="Arial" w:eastAsia="Times New Roman" w:hAnsi="Arial" w:cs="Arial"/>
          <w:color w:val="010000"/>
          <w:sz w:val="24"/>
          <w:szCs w:val="24"/>
          <w:lang w:eastAsia="tr-TR"/>
        </w:rPr>
        <w:t>, § 38).</w:t>
      </w:r>
    </w:p>
    <w:p w14:paraId="1D72C0B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İlkelerin Olaya Uygulanması</w:t>
      </w:r>
    </w:p>
    <w:p w14:paraId="565737E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78. Somut olayın, elverişlilik ve gereklilik kriterlerinin tartışılmasını gerektiren bir yönü bulunmamaktadır. Asıl tartışılması gereken husus, müdahalenin orantılı olup olmadığıdır.</w:t>
      </w:r>
    </w:p>
    <w:p w14:paraId="6B080DC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79. Ölçülülüğün üçüncü alt ilkesi olan orantılılık, kamu yararının korunması ile bireyin hak ve özgürlükleri arasında adil bir dengenin sağlanmasını gerektirmektedir. Öngörülen tedbirin, maliki olağan dışı ve aşırı bir yük altına sokması durumunda müdahalenin orantılı ve dolayısıyla ölçülü olduğundan söz edilemez. Bu itibarla, uygulanan tedbirle başvuruculara aşırı ve orantısız bir yük yüklenip yüklenmediğinin tespiti gerekmektedir.</w:t>
      </w:r>
    </w:p>
    <w:p w14:paraId="2F047C7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80. Olayda başvurucular, maliki bulundukları taşınmazı yol yapılması şartıyla Belediyeye bağışlamış ancak Belediye tarafından yapılan imar planı değişiklikleriyle taşınmaz, konut alanına dönüştürülmek suretiyle bağış vaadi sözleşmesinde belirtilen mükellefiyet ihlal edilmiştir. Bu mükellefiyetin ihlali başvurucular acısından taşınmazın iadesi yönünde meşru bir beklenti yaratmıştır. Meşru beklentinin doğması, taşınmazın her durumda mutlak surette başvuruculara iadesini gerektirmemekle birlikte somut olayın koşulları gözetilerek başvuruculara iadesinin gerekip gerekmediği hususunda ölçülülük ilkesi çerçevesinde bir değerlendirme yapılmasını zorunlu kılmaktadır. Oysa incelenen başvuruda Anayasa'nın 13. maddesi uyarınca yapılan ölçülülük değerlendirmesi yönünden hukuki sorunun; 2942 sayılı Kanun'un 35. maddesi hükmünün, malikin rızasıyla kamu hizmetlerinde kullanılmak üzere kamuya terk edilen taşınmazların kamu yararı dışındaki amaçlarla kullanılması durumunda dahi taşınmazın malike iadesine engel teşkil ettiği biçimindeki yerleşik yargısal içtihattan kaynaklandığı görülmektedir.</w:t>
      </w:r>
    </w:p>
    <w:p w14:paraId="5A284CB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xml:space="preserve">81. Başvuru konusu olayda iade hakkının ortadan kaldırılmasının başvuruculara önemli bir külfet yüklediği tartışmasızdır. Buna karşılık Belediye, kamu yararı amacıyla yol yapılmak üzere bağışlanan taşınmazdan önemli ekonomik yarar elde etmektedir. Yol şartıyla bağışlanan taşınmazın konut alanına dönüştürülerek bundan elde edilecek ekonomik menfaatin Belediyeye ait olması devlete güven ilkesini zedeleyici sonuçlar doğurmaktadır. Öte yandan, Belediyenin konut alanına dönüştürdüğü taşınmazdan ekonomik çıkar sağlamasıyla elde edilecek kamu yararı, taşınmazın malike iade edilmemesi nedeniyle malikin yüklendiği külfete kıyasen çok hafif kalmaktadır. Diğer bir deyişle konut alanına dönüştürülen taşınmazın eski malikine iade edilmeyerek Belediyenin özel mülkü hâline getirilmesi, amme menfaatlerinin gözetilmesindeki kamusal yarar ile bireyin mülkiyet hakkının korunmasındaki bireysel yarar arasında kurulması gereken </w:t>
      </w:r>
      <w:r w:rsidRPr="000266DD">
        <w:rPr>
          <w:rFonts w:ascii="Arial" w:eastAsia="Times New Roman" w:hAnsi="Arial" w:cs="Arial"/>
          <w:color w:val="010000"/>
          <w:sz w:val="24"/>
          <w:szCs w:val="24"/>
          <w:lang w:eastAsia="tr-TR"/>
        </w:rPr>
        <w:lastRenderedPageBreak/>
        <w:t>makul dengenin malik aleyhine orantısız bir biçimde zedelenmesine yol açmaktadır. Bu durumda, başvurucuların mülkiyet hakkına yapılan müdahalenin ölçülü olduğundan söz edilemez.</w:t>
      </w:r>
    </w:p>
    <w:p w14:paraId="571477C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82. Açıklanan nedenlerle Anayasa’nın 35. maddesinde güvence altına alınan mülkiyet hakkının ihlal edildiğine karar verilmesi gerekir.</w:t>
      </w:r>
    </w:p>
    <w:p w14:paraId="4744D375"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B.</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Diğer İddialar</w:t>
      </w:r>
    </w:p>
    <w:p w14:paraId="3670FD21"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83. Başvurucular, iptal tarihi ile iade tarihi arasındaki dönem için makul bir kira bedeli ödenmesine, taşınmazın doğu cephesinde kalan </w:t>
      </w:r>
      <w:proofErr w:type="gramStart"/>
      <w:r w:rsidRPr="000266DD">
        <w:rPr>
          <w:rFonts w:ascii="Arial" w:eastAsia="Times New Roman" w:hAnsi="Arial" w:cs="Arial"/>
          <w:color w:val="010000"/>
          <w:sz w:val="24"/>
          <w:szCs w:val="24"/>
          <w:lang w:eastAsia="tr-TR"/>
        </w:rPr>
        <w:t>74.4</w:t>
      </w:r>
      <w:proofErr w:type="gramEnd"/>
      <w:r w:rsidRPr="000266DD">
        <w:rPr>
          <w:rFonts w:ascii="Arial" w:eastAsia="Times New Roman" w:hAnsi="Arial" w:cs="Arial"/>
          <w:color w:val="010000"/>
          <w:sz w:val="24"/>
          <w:szCs w:val="24"/>
          <w:lang w:eastAsia="tr-TR"/>
        </w:rPr>
        <w:t> m²lik bölümü için hisseleri oranında ayrı ayrı 93.125 TL </w:t>
      </w:r>
      <w:proofErr w:type="spellStart"/>
      <w:r w:rsidRPr="000266DD">
        <w:rPr>
          <w:rFonts w:ascii="Arial" w:eastAsia="Times New Roman" w:hAnsi="Arial" w:cs="Arial"/>
          <w:color w:val="010000"/>
          <w:sz w:val="24"/>
          <w:szCs w:val="24"/>
          <w:lang w:eastAsia="tr-TR"/>
        </w:rPr>
        <w:t>nin</w:t>
      </w:r>
      <w:proofErr w:type="spellEnd"/>
      <w:r w:rsidRPr="000266DD">
        <w:rPr>
          <w:rFonts w:ascii="Arial" w:eastAsia="Times New Roman" w:hAnsi="Arial" w:cs="Arial"/>
          <w:color w:val="010000"/>
          <w:sz w:val="24"/>
          <w:szCs w:val="24"/>
          <w:lang w:eastAsia="tr-TR"/>
        </w:rPr>
        <w:t> yasal faiziyle birlikte ödenmesine ve Maliye Bakanlığına ödenen toplam 565.960.000 TL tapu tahsis harcı ile buna bağlı zam ve cezaların hisseleri oranında ödenmesine karar verilmesi isteminde bulunmuşlardır. Başvurucuların bu tazminat taleplerinin dayanağı olan olgulara ilişkin herhangi bir şikâyeti bulunmadığından bu istemlerin incelenmesine gerek görülmemiştir.</w:t>
      </w:r>
    </w:p>
    <w:p w14:paraId="27ABBBB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C.</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6216 Sayılı Kanun'un 50. Maddesi Yönünden</w:t>
      </w:r>
    </w:p>
    <w:p w14:paraId="024D6ECB"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84. 6216 sayılı Kanun’un 50. maddesinin (1) ve (2) numaralı fıkraları şöyledir:</w:t>
      </w:r>
    </w:p>
    <w:p w14:paraId="6FA0194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w:t>
      </w:r>
      <w:r w:rsidRPr="000266DD">
        <w:rPr>
          <w:rFonts w:ascii="Arial" w:eastAsia="Times New Roman" w:hAnsi="Arial" w:cs="Arial"/>
          <w:i/>
          <w:iCs/>
          <w:color w:val="010000"/>
          <w:sz w:val="24"/>
          <w:szCs w:val="24"/>
          <w:lang w:eastAsia="tr-TR"/>
        </w:rPr>
        <w:t>“(1) Esas inceleme sonunda, başvurucunun hakkının ihlal edildiğine ya da edilmediğine karar verilir. İhlal kararı verilmesi hâlinde ihlalin ve sonuçlarının ortadan kaldırılması için yapılması gerekenlere hükmedilir…</w:t>
      </w:r>
    </w:p>
    <w:p w14:paraId="6BF63665"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 </w:t>
      </w:r>
      <w:r w:rsidRPr="000266DD">
        <w:rPr>
          <w:rFonts w:ascii="Arial" w:eastAsia="Times New Roman" w:hAnsi="Arial" w:cs="Arial"/>
          <w:i/>
          <w:iCs/>
          <w:color w:val="010000"/>
          <w:sz w:val="24"/>
          <w:szCs w:val="24"/>
          <w:lang w:eastAsia="tr-TR"/>
        </w:rPr>
        <w:t>(2) Tespit edilen ihlal bir mahkeme kararından kaynaklanmışsa, ihlali ve sonuçlarını ortadan kaldırmak için yeniden yargılama yapmak üzere dosya ilgili mahkemeye gönderilir. Yeniden yargılama yapılmasında hukuki yarar bulunmayan hâllerde başvurucu lehine tazminata hükmedilebilir veya genel mahkemelerde dava açılması yolu gösterilebilir. Yeniden yargılama yapmakla yükümlü mahkeme, Anayasa Mahkemesinin ihlal kararında açıkladığı ihlali ve sonuçlarını ortadan kaldıracak şekilde mümkünse dosya üzerinden karar verir.”</w:t>
      </w:r>
    </w:p>
    <w:p w14:paraId="5F91B8CD"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85. Başvurucular, ihlalin tespiti ile taşınmazın bedelsiz olarak iadesine ve adlarına tescil edilmesine karar verilmesi talebinde bulunmuşlardır.</w:t>
      </w:r>
    </w:p>
    <w:p w14:paraId="746B70E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86. Başvuruda mülkiyet hakkının ihlal edildiği sonucuna varılmıştır.</w:t>
      </w:r>
    </w:p>
    <w:p w14:paraId="58D7455A"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87. Mülkiyet hakkının ihlalinin sonuçlarının ortadan kaldırılması için yeniden yargılamasında hukuki yarar bulunduğundan kararın bir örneğinin yeniden yargılama yapılmak üzere İstanbul 4. Asliye Hukuk Mahkemesine gönderilmesine karar verilmesi gerekir.</w:t>
      </w:r>
    </w:p>
    <w:p w14:paraId="558C7C3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88. Dosyadaki belgelerden tespit edilen 206,10 TL harç ve 1.800 TL vekâlet ücretinden oluşan toplam 2.006,10 TL yargılama giderinin başvurucuya ödenmesine karar verilmesi gerekir.</w:t>
      </w:r>
    </w:p>
    <w:p w14:paraId="098620C0"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b/>
          <w:bCs/>
          <w:color w:val="010000"/>
          <w:sz w:val="24"/>
          <w:szCs w:val="24"/>
          <w:lang w:eastAsia="tr-TR"/>
        </w:rPr>
        <w:t>VI.</w:t>
      </w:r>
      <w:r w:rsidRPr="000266DD">
        <w:rPr>
          <w:rFonts w:ascii="Arial" w:eastAsia="Times New Roman" w:hAnsi="Arial" w:cs="Arial"/>
          <w:color w:val="010000"/>
          <w:sz w:val="24"/>
          <w:szCs w:val="24"/>
          <w:lang w:eastAsia="tr-TR"/>
        </w:rPr>
        <w:t> </w:t>
      </w:r>
      <w:r w:rsidRPr="000266DD">
        <w:rPr>
          <w:rFonts w:ascii="Arial" w:eastAsia="Times New Roman" w:hAnsi="Arial" w:cs="Arial"/>
          <w:b/>
          <w:bCs/>
          <w:color w:val="010000"/>
          <w:sz w:val="24"/>
          <w:szCs w:val="24"/>
          <w:lang w:eastAsia="tr-TR"/>
        </w:rPr>
        <w:t>HÜKÜM</w:t>
      </w:r>
    </w:p>
    <w:p w14:paraId="79A32643"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Açıklanan gerekçelerle;</w:t>
      </w:r>
    </w:p>
    <w:p w14:paraId="02FFC13E"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lastRenderedPageBreak/>
        <w:t>A. 1. Birleştirme işlemi nedeniyle mülkiyet hakkının ihlal edildiğine ilişkin iddianın </w:t>
      </w:r>
      <w:r w:rsidRPr="000266DD">
        <w:rPr>
          <w:rFonts w:ascii="Arial" w:eastAsia="Times New Roman" w:hAnsi="Arial" w:cs="Arial"/>
          <w:i/>
          <w:iCs/>
          <w:color w:val="010000"/>
          <w:sz w:val="24"/>
          <w:szCs w:val="24"/>
          <w:lang w:eastAsia="tr-TR"/>
        </w:rPr>
        <w:t>başvuru yollarının tüketilmemesi</w:t>
      </w:r>
      <w:r w:rsidRPr="000266DD">
        <w:rPr>
          <w:rFonts w:ascii="Arial" w:eastAsia="Times New Roman" w:hAnsi="Arial" w:cs="Arial"/>
          <w:color w:val="010000"/>
          <w:sz w:val="24"/>
          <w:szCs w:val="24"/>
          <w:lang w:eastAsia="tr-TR"/>
        </w:rPr>
        <w:t> nedeniyle KABUL EDİLEMEZ OLDUĞUNA,</w:t>
      </w:r>
    </w:p>
    <w:p w14:paraId="28A52664" w14:textId="77777777" w:rsidR="000266DD" w:rsidRPr="000266DD" w:rsidRDefault="000266DD" w:rsidP="000266DD">
      <w:pPr>
        <w:shd w:val="clear" w:color="auto" w:fill="FFFFFF"/>
        <w:spacing w:after="200" w:line="240" w:lineRule="auto"/>
        <w:ind w:left="508" w:right="508" w:firstLine="850"/>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2. Taşınmazın iade edilmemesi nedeniyle mülkiyet hakkının ihlal edildiğine ilişkin iddianın KABUL EDİLEBİLİR OLDUĞUNA,</w:t>
      </w:r>
    </w:p>
    <w:p w14:paraId="62BE8D04"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B. Taşınmazın iade edilmemesi nedeniyle Anayasa’nın 35. maddesinde güvence altına alınan mülkiyet hakkının İHLAL EDİLDİĞİNE,</w:t>
      </w:r>
    </w:p>
    <w:p w14:paraId="4334B642"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C. Başvurucuların diğer iddialarının İNCELENMESİNE GEREK GÖRÜLMEDİĞİNE,</w:t>
      </w:r>
    </w:p>
    <w:p w14:paraId="5840D9B7"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D. Kararın bir örneğinin mülkiyet hakkının ihlalinin sonuçlarının ortadan kaldırılması için yeniden yargılama yapılmak üzere İstanbul 4. Asliye Hukuk Mahkemesine GÖNDERİLMESİNE,</w:t>
      </w:r>
    </w:p>
    <w:p w14:paraId="4AED3638"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E. 206,10 TL harç ve 1.800 TL vekâlet ücretinden oluşan toplam 2.006,10 TL yargılama giderinin BAŞVURUCULARA MÜŞTEREK OLARAK ÖDENMESİNE,</w:t>
      </w:r>
    </w:p>
    <w:p w14:paraId="0945DC09" w14:textId="77777777" w:rsidR="000266DD" w:rsidRPr="000266DD" w:rsidRDefault="000266DD" w:rsidP="000266DD">
      <w:pPr>
        <w:shd w:val="clear" w:color="auto" w:fill="FFFFFF"/>
        <w:spacing w:after="200" w:line="240" w:lineRule="auto"/>
        <w:ind w:left="508" w:right="508" w:firstLine="567"/>
        <w:jc w:val="both"/>
        <w:rPr>
          <w:rFonts w:ascii="Arial" w:eastAsia="Times New Roman" w:hAnsi="Arial" w:cs="Arial"/>
          <w:color w:val="000000"/>
          <w:sz w:val="24"/>
          <w:szCs w:val="24"/>
          <w:lang w:eastAsia="tr-TR"/>
        </w:rPr>
      </w:pPr>
      <w:r w:rsidRPr="000266DD">
        <w:rPr>
          <w:rFonts w:ascii="Arial" w:eastAsia="Times New Roman" w:hAnsi="Arial" w:cs="Arial"/>
          <w:color w:val="010000"/>
          <w:sz w:val="24"/>
          <w:szCs w:val="24"/>
          <w:lang w:eastAsia="tr-TR"/>
        </w:rPr>
        <w:t>F. Ödemenin kararın tebliğini takiben başvurucunun Maliye Bakanlığına başvuru tarihinden itibaren dört ay içinde yapılmasına, ödemede gecikme olması hâlinde bu sürenin sona erdiği tarihten ödeme tarihine kadar geçen süre için yasal FAİZ UYGULANMASINA,</w:t>
      </w:r>
    </w:p>
    <w:p w14:paraId="6ED2579D" w14:textId="58170901" w:rsidR="000266DD" w:rsidRPr="000266DD" w:rsidRDefault="000266DD" w:rsidP="000266DD">
      <w:pPr>
        <w:shd w:val="clear" w:color="auto" w:fill="FFFFFF"/>
        <w:spacing w:after="0" w:line="240" w:lineRule="auto"/>
        <w:jc w:val="both"/>
        <w:rPr>
          <w:rFonts w:ascii="Arial" w:eastAsia="Times New Roman" w:hAnsi="Arial" w:cs="Arial"/>
          <w:color w:val="333333"/>
          <w:sz w:val="24"/>
          <w:szCs w:val="24"/>
          <w:lang w:eastAsia="tr-TR"/>
        </w:rPr>
      </w:pPr>
      <w:r w:rsidRPr="000266DD">
        <w:rPr>
          <w:rFonts w:ascii="Arial" w:eastAsia="Times New Roman" w:hAnsi="Arial" w:cs="Arial"/>
          <w:color w:val="010000"/>
          <w:sz w:val="24"/>
          <w:szCs w:val="24"/>
          <w:lang w:eastAsia="tr-TR"/>
        </w:rPr>
        <w:t>G. Kararın bir örneğinin Adalet Bakanlığına GÖNDERİLMESİNE 9/3/2017 tarihinde OYBİRLİĞİYLE karar verildi</w:t>
      </w:r>
    </w:p>
    <w:p w14:paraId="4410BEEB" w14:textId="5179254C" w:rsidR="000266DD" w:rsidRPr="000266DD" w:rsidRDefault="000266DD" w:rsidP="004A73A5">
      <w:pPr>
        <w:shd w:val="clear" w:color="auto" w:fill="FFFFFF"/>
        <w:spacing w:after="0" w:line="240" w:lineRule="auto"/>
        <w:jc w:val="both"/>
        <w:rPr>
          <w:rFonts w:ascii="Arial" w:eastAsia="Times New Roman" w:hAnsi="Arial" w:cs="Arial"/>
          <w:color w:val="333333"/>
          <w:sz w:val="24"/>
          <w:szCs w:val="24"/>
          <w:lang w:eastAsia="tr-TR"/>
        </w:rPr>
      </w:pPr>
    </w:p>
    <w:p w14:paraId="2F98ABFA" w14:textId="77777777" w:rsidR="000266DD" w:rsidRPr="000266DD" w:rsidRDefault="000266DD" w:rsidP="004A73A5">
      <w:pPr>
        <w:shd w:val="clear" w:color="auto" w:fill="FFFFFF"/>
        <w:spacing w:after="0" w:line="240" w:lineRule="auto"/>
        <w:jc w:val="both"/>
        <w:rPr>
          <w:rFonts w:ascii="Arial" w:eastAsia="Times New Roman" w:hAnsi="Arial" w:cs="Arial"/>
          <w:color w:val="333333"/>
          <w:sz w:val="24"/>
          <w:szCs w:val="24"/>
          <w:lang w:eastAsia="tr-TR"/>
        </w:rPr>
      </w:pPr>
    </w:p>
    <w:p w14:paraId="0C133825" w14:textId="23CBB59C" w:rsidR="000266DD" w:rsidRPr="000266DD" w:rsidRDefault="00326071" w:rsidP="00326071">
      <w:pPr>
        <w:shd w:val="clear" w:color="auto" w:fill="FFFFFF"/>
        <w:spacing w:after="0" w:line="240" w:lineRule="auto"/>
        <w:ind w:firstLine="708"/>
        <w:jc w:val="both"/>
        <w:rPr>
          <w:rFonts w:ascii="Arial" w:eastAsia="Times New Roman" w:hAnsi="Arial" w:cs="Arial"/>
          <w:color w:val="333333"/>
          <w:sz w:val="24"/>
          <w:szCs w:val="24"/>
          <w:lang w:eastAsia="tr-TR"/>
        </w:rPr>
      </w:pPr>
      <w:r>
        <w:rPr>
          <w:rFonts w:ascii="Arial" w:eastAsia="Times New Roman" w:hAnsi="Arial" w:cs="Arial"/>
          <w:color w:val="333333"/>
          <w:sz w:val="24"/>
          <w:szCs w:val="24"/>
          <w:lang w:eastAsia="tr-TR"/>
        </w:rPr>
        <w:t>Gereğini saygıyla arz ederim.</w:t>
      </w:r>
    </w:p>
    <w:p w14:paraId="1A9E7998" w14:textId="77777777" w:rsidR="000266DD" w:rsidRPr="000266DD" w:rsidRDefault="000266DD" w:rsidP="004A73A5">
      <w:pPr>
        <w:shd w:val="clear" w:color="auto" w:fill="FFFFFF"/>
        <w:spacing w:after="0" w:line="240" w:lineRule="auto"/>
        <w:jc w:val="both"/>
        <w:rPr>
          <w:rFonts w:ascii="Arial" w:eastAsia="Times New Roman" w:hAnsi="Arial" w:cs="Arial"/>
          <w:color w:val="333333"/>
          <w:sz w:val="24"/>
          <w:szCs w:val="24"/>
          <w:lang w:eastAsia="tr-TR"/>
        </w:rPr>
      </w:pPr>
    </w:p>
    <w:p w14:paraId="18EE00B2" w14:textId="77777777" w:rsidR="004A73A5" w:rsidRPr="000266DD" w:rsidRDefault="004A73A5" w:rsidP="004A73A5">
      <w:pPr>
        <w:jc w:val="both"/>
        <w:rPr>
          <w:rFonts w:ascii="Arial" w:hAnsi="Arial" w:cs="Arial"/>
          <w:sz w:val="24"/>
          <w:szCs w:val="24"/>
        </w:rPr>
      </w:pPr>
    </w:p>
    <w:p w14:paraId="5EA67A2D" w14:textId="7D9D6A7A" w:rsidR="004A73A5" w:rsidRPr="000266DD" w:rsidRDefault="004A73A5" w:rsidP="004A73A5">
      <w:pPr>
        <w:jc w:val="both"/>
        <w:rPr>
          <w:rFonts w:ascii="Arial" w:hAnsi="Arial" w:cs="Arial"/>
          <w:sz w:val="24"/>
          <w:szCs w:val="24"/>
        </w:rPr>
      </w:pPr>
    </w:p>
    <w:p w14:paraId="4A6B5CD8" w14:textId="002D0448" w:rsidR="007D75CC" w:rsidRPr="000266DD" w:rsidRDefault="00484A41" w:rsidP="00484A41">
      <w:pPr>
        <w:tabs>
          <w:tab w:val="left" w:pos="6648"/>
        </w:tabs>
        <w:jc w:val="both"/>
        <w:rPr>
          <w:rFonts w:ascii="Arial" w:hAnsi="Arial" w:cs="Arial"/>
          <w:sz w:val="24"/>
          <w:szCs w:val="24"/>
        </w:rPr>
      </w:pPr>
      <w:r>
        <w:rPr>
          <w:rFonts w:ascii="Arial" w:hAnsi="Arial" w:cs="Arial"/>
          <w:sz w:val="24"/>
          <w:szCs w:val="24"/>
        </w:rPr>
        <w:tab/>
        <w:t>HURİYE ÖZDEMİR</w:t>
      </w:r>
    </w:p>
    <w:p w14:paraId="31D47CC0" w14:textId="64D4983D" w:rsidR="00353DDE" w:rsidRPr="000266DD" w:rsidRDefault="00353DDE" w:rsidP="00484A41">
      <w:pPr>
        <w:tabs>
          <w:tab w:val="left" w:pos="6048"/>
        </w:tabs>
        <w:jc w:val="both"/>
        <w:rPr>
          <w:rFonts w:ascii="Arial" w:hAnsi="Arial" w:cs="Arial"/>
          <w:sz w:val="24"/>
          <w:szCs w:val="24"/>
        </w:rPr>
      </w:pPr>
      <w:r w:rsidRPr="000266DD">
        <w:rPr>
          <w:rFonts w:ascii="Arial" w:hAnsi="Arial" w:cs="Arial"/>
          <w:sz w:val="24"/>
          <w:szCs w:val="24"/>
        </w:rPr>
        <w:t xml:space="preserve"> </w:t>
      </w:r>
      <w:r w:rsidR="00484A41">
        <w:rPr>
          <w:rFonts w:ascii="Arial" w:hAnsi="Arial" w:cs="Arial"/>
          <w:sz w:val="24"/>
          <w:szCs w:val="24"/>
        </w:rPr>
        <w:tab/>
        <w:t xml:space="preserve">         </w:t>
      </w:r>
      <w:proofErr w:type="gramStart"/>
      <w:r w:rsidR="00484A41">
        <w:rPr>
          <w:rFonts w:ascii="Arial" w:hAnsi="Arial" w:cs="Arial"/>
          <w:sz w:val="24"/>
          <w:szCs w:val="24"/>
        </w:rPr>
        <w:t>TC :</w:t>
      </w:r>
      <w:proofErr w:type="gramEnd"/>
      <w:r w:rsidR="00484A41">
        <w:rPr>
          <w:rFonts w:ascii="Arial" w:hAnsi="Arial" w:cs="Arial"/>
          <w:sz w:val="24"/>
          <w:szCs w:val="24"/>
        </w:rPr>
        <w:t xml:space="preserve"> 27859673254</w:t>
      </w:r>
    </w:p>
    <w:p w14:paraId="004D5EB1" w14:textId="3CFBBF7F" w:rsidR="00E86309" w:rsidRDefault="00484A41" w:rsidP="004A73A5">
      <w:pPr>
        <w:jc w:val="both"/>
        <w:rPr>
          <w:rFonts w:ascii="Arial" w:hAnsi="Arial" w:cs="Arial"/>
          <w:sz w:val="24"/>
          <w:szCs w:val="24"/>
        </w:rPr>
      </w:pPr>
      <w:proofErr w:type="gramStart"/>
      <w:r>
        <w:rPr>
          <w:rFonts w:ascii="Arial" w:hAnsi="Arial" w:cs="Arial"/>
          <w:sz w:val="24"/>
          <w:szCs w:val="24"/>
        </w:rPr>
        <w:t>ADRES :</w:t>
      </w:r>
      <w:proofErr w:type="gramEnd"/>
      <w:r>
        <w:rPr>
          <w:rFonts w:ascii="Arial" w:hAnsi="Arial" w:cs="Arial"/>
          <w:sz w:val="24"/>
          <w:szCs w:val="24"/>
        </w:rPr>
        <w:t xml:space="preserve"> Şirintepe Mahallesi</w:t>
      </w:r>
    </w:p>
    <w:p w14:paraId="20EE40C8" w14:textId="5B2C9995" w:rsidR="00484A41" w:rsidRDefault="00484A41" w:rsidP="004A73A5">
      <w:pPr>
        <w:jc w:val="both"/>
        <w:rPr>
          <w:rFonts w:ascii="Arial" w:hAnsi="Arial" w:cs="Arial"/>
          <w:sz w:val="24"/>
          <w:szCs w:val="24"/>
        </w:rPr>
      </w:pPr>
      <w:r>
        <w:rPr>
          <w:rFonts w:ascii="Arial" w:hAnsi="Arial" w:cs="Arial"/>
          <w:sz w:val="24"/>
          <w:szCs w:val="24"/>
        </w:rPr>
        <w:t xml:space="preserve">Çiçekler Sokak N: </w:t>
      </w:r>
      <w:proofErr w:type="gramStart"/>
      <w:r>
        <w:rPr>
          <w:rFonts w:ascii="Arial" w:hAnsi="Arial" w:cs="Arial"/>
          <w:sz w:val="24"/>
          <w:szCs w:val="24"/>
        </w:rPr>
        <w:t>9  D</w:t>
      </w:r>
      <w:proofErr w:type="gramEnd"/>
      <w:r>
        <w:rPr>
          <w:rFonts w:ascii="Arial" w:hAnsi="Arial" w:cs="Arial"/>
          <w:sz w:val="24"/>
          <w:szCs w:val="24"/>
        </w:rPr>
        <w:t>: 4</w:t>
      </w:r>
    </w:p>
    <w:p w14:paraId="590CC630" w14:textId="5CEB5406" w:rsidR="00484A41" w:rsidRPr="00484A41" w:rsidRDefault="00484A41" w:rsidP="00484A41">
      <w:pPr>
        <w:rPr>
          <w:rFonts w:ascii="Arial" w:hAnsi="Arial" w:cs="Arial"/>
          <w:sz w:val="24"/>
          <w:szCs w:val="24"/>
        </w:rPr>
      </w:pPr>
      <w:proofErr w:type="gramStart"/>
      <w:r>
        <w:rPr>
          <w:rFonts w:ascii="Arial" w:hAnsi="Arial" w:cs="Arial"/>
          <w:sz w:val="24"/>
          <w:szCs w:val="24"/>
        </w:rPr>
        <w:t>TEL :</w:t>
      </w:r>
      <w:proofErr w:type="gramEnd"/>
      <w:r>
        <w:rPr>
          <w:rFonts w:ascii="Arial" w:hAnsi="Arial" w:cs="Arial"/>
          <w:sz w:val="24"/>
          <w:szCs w:val="24"/>
        </w:rPr>
        <w:t xml:space="preserve"> 0 505 633 3747</w:t>
      </w:r>
    </w:p>
    <w:sectPr w:rsidR="00484A41" w:rsidRPr="00484A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D40B32"/>
    <w:multiLevelType w:val="hybridMultilevel"/>
    <w:tmpl w:val="51C085F6"/>
    <w:lvl w:ilvl="0" w:tplc="5A46C830">
      <w:start w:val="1"/>
      <w:numFmt w:val="decimal"/>
      <w:lvlText w:val="%1)"/>
      <w:lvlJc w:val="left"/>
      <w:pPr>
        <w:ind w:left="720" w:hanging="360"/>
      </w:pPr>
      <w:rPr>
        <w:rFonts w:ascii="Arial" w:eastAsiaTheme="minorHAnsi"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9520A08"/>
    <w:multiLevelType w:val="hybridMultilevel"/>
    <w:tmpl w:val="39909D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8984905">
    <w:abstractNumId w:val="1"/>
  </w:num>
  <w:num w:numId="2" w16cid:durableId="135071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15F"/>
    <w:rsid w:val="00007BF8"/>
    <w:rsid w:val="000266DD"/>
    <w:rsid w:val="000847BA"/>
    <w:rsid w:val="00140CA8"/>
    <w:rsid w:val="001E5BDC"/>
    <w:rsid w:val="00207B6F"/>
    <w:rsid w:val="002809F5"/>
    <w:rsid w:val="00326071"/>
    <w:rsid w:val="00353DDE"/>
    <w:rsid w:val="003D119D"/>
    <w:rsid w:val="00430B7F"/>
    <w:rsid w:val="00457B69"/>
    <w:rsid w:val="00484A41"/>
    <w:rsid w:val="004A73A5"/>
    <w:rsid w:val="005D5B38"/>
    <w:rsid w:val="00694D15"/>
    <w:rsid w:val="006C622E"/>
    <w:rsid w:val="007648EA"/>
    <w:rsid w:val="00780D9C"/>
    <w:rsid w:val="007D75CC"/>
    <w:rsid w:val="0086007C"/>
    <w:rsid w:val="00901E96"/>
    <w:rsid w:val="00911CF0"/>
    <w:rsid w:val="009A6E4D"/>
    <w:rsid w:val="00A376D4"/>
    <w:rsid w:val="00A728DA"/>
    <w:rsid w:val="00AE6F9F"/>
    <w:rsid w:val="00B047DC"/>
    <w:rsid w:val="00B126D7"/>
    <w:rsid w:val="00B5776D"/>
    <w:rsid w:val="00C74393"/>
    <w:rsid w:val="00CD7EAD"/>
    <w:rsid w:val="00D6151B"/>
    <w:rsid w:val="00DC14C4"/>
    <w:rsid w:val="00DD47E5"/>
    <w:rsid w:val="00E86309"/>
    <w:rsid w:val="00EA3A9F"/>
    <w:rsid w:val="00F16D18"/>
    <w:rsid w:val="00F4515F"/>
    <w:rsid w:val="00F57146"/>
    <w:rsid w:val="00FA3746"/>
    <w:rsid w:val="00FD33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4DC80"/>
  <w15:chartTrackingRefBased/>
  <w15:docId w15:val="{1B856B18-C76E-4010-830A-0B6423FB2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7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25</Pages>
  <Words>9943</Words>
  <Characters>56679</Characters>
  <Application>Microsoft Office Word</Application>
  <DocSecurity>0</DocSecurity>
  <Lines>472</Lines>
  <Paragraphs>132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ÜMİT ÖZDEMİR</dc:creator>
  <cp:keywords/>
  <dc:description/>
  <cp:lastModifiedBy>ÜMİT ÖZDEMİR</cp:lastModifiedBy>
  <cp:revision>33</cp:revision>
  <dcterms:created xsi:type="dcterms:W3CDTF">2022-11-14T11:51:00Z</dcterms:created>
  <dcterms:modified xsi:type="dcterms:W3CDTF">2023-05-03T16:47:00Z</dcterms:modified>
</cp:coreProperties>
</file>